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Default ContentType="image/jpeg" Extension="jpe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firstLine="720"/>
        <w:jc w:val="both"/>
        <w:rPr>
          <w:rFonts w:ascii="Tahoma" w:hAnsi="Tahoma" w:cs="Tahoma"/>
          <w:b/>
          <w:bCs/>
          <w:color w:val="FF0000"/>
          <w:sz w:val="20"/>
          <w:szCs w:val="20"/>
        </w:rPr>
      </w:pPr>
      <w:r>
        <w:rPr>
          <w:rFonts w:ascii="Tahoma" w:hAnsi="Tahoma" w:cs="Tahoma"/>
          <w:b/>
          <w:bCs/>
          <w:color w:val="FF0000"/>
          <w:sz w:val="20"/>
          <w:szCs w:val="20"/>
        </w:rPr>
        <w:t>Клубови су дужни да до петка након одиграног кола доставе канцеларији РКС Централна Србија ДВД са одигране утакмице предходног кола. У случају не достављања снимка примениће се члан 53/а/11.</w:t>
      </w:r>
    </w:p>
    <w:p>
      <w:pPr>
        <w:ind w:firstLine="720"/>
        <w:jc w:val="both"/>
        <w:rPr>
          <w:rFonts w:ascii="Tahoma" w:hAnsi="Tahoma" w:cs="Tahoma"/>
          <w:b/>
          <w:bCs/>
          <w:color w:val="FF0000"/>
          <w:sz w:val="20"/>
          <w:szCs w:val="20"/>
        </w:rPr>
      </w:pPr>
    </w:p>
    <w:p>
      <w:pPr>
        <w:jc w:val="both"/>
        <w:rPr>
          <w:rFonts w:ascii="Tahoma" w:hAnsi="Tahoma" w:cs="Tahoma"/>
          <w:b/>
          <w:bCs/>
          <w:sz w:val="20"/>
          <w:szCs w:val="20"/>
        </w:rPr>
      </w:pPr>
      <w:r>
        <w:rPr>
          <w:rFonts w:ascii="Tahoma" w:hAnsi="Tahoma" w:cs="Tahoma"/>
          <w:b/>
          <w:bCs/>
          <w:sz w:val="20"/>
          <w:szCs w:val="20"/>
        </w:rPr>
        <w:t>* НАЛАЖЕ СЕ КЛУБОВИМА ДА УТАКМИЦЕ НАРЕДНОГ КОЛА (</w:t>
      </w:r>
      <w:r>
        <w:rPr>
          <w:rFonts w:ascii="Tahoma" w:hAnsi="Tahoma" w:cs="Tahoma"/>
          <w:b/>
          <w:bCs/>
          <w:color w:val="FF0000"/>
          <w:sz w:val="20"/>
          <w:szCs w:val="20"/>
        </w:rPr>
        <w:t>нпр. XVI кола</w:t>
      </w:r>
      <w:r>
        <w:rPr>
          <w:rFonts w:ascii="Tahoma" w:hAnsi="Tahoma" w:cs="Tahoma"/>
          <w:b/>
          <w:bCs/>
          <w:sz w:val="20"/>
          <w:szCs w:val="20"/>
        </w:rPr>
        <w:t>) ЗАКАЗУЈУ НАЈКАСНИЈЕ ДО ПЕТКА ДО 10 ЧАСОВА (</w:t>
      </w:r>
      <w:r>
        <w:rPr>
          <w:rFonts w:ascii="Tahoma" w:hAnsi="Tahoma" w:cs="Tahoma"/>
          <w:b/>
          <w:bCs/>
          <w:color w:val="FF0000"/>
          <w:sz w:val="20"/>
          <w:szCs w:val="20"/>
        </w:rPr>
        <w:t>дан пре XV кола</w:t>
      </w:r>
      <w:r>
        <w:rPr>
          <w:rFonts w:ascii="Tahoma" w:hAnsi="Tahoma" w:cs="Tahoma"/>
          <w:b/>
          <w:bCs/>
          <w:sz w:val="20"/>
          <w:szCs w:val="20"/>
        </w:rPr>
        <w:t xml:space="preserve">) искључиво на следећу адресу: </w:t>
      </w:r>
      <w:r>
        <w:fldChar w:fldCharType="begin"/>
      </w:r>
      <w:r>
        <w:instrText xml:space="preserve">HYPERLINK "mailto:rkscs@mts.rs" </w:instrText>
      </w:r>
      <w:r>
        <w:fldChar w:fldCharType="separate"/>
      </w:r>
      <w:r>
        <w:rPr>
          <w:rStyle w:val="5"/>
          <w:rFonts w:ascii="Tahoma" w:hAnsi="Tahoma" w:cs="Tahoma"/>
          <w:b/>
          <w:bCs/>
          <w:sz w:val="20"/>
          <w:szCs w:val="20"/>
        </w:rPr>
        <w:t>rkscs@mts.rs</w:t>
      </w:r>
      <w:r>
        <w:fldChar w:fldCharType="end"/>
      </w:r>
      <w:r>
        <w:rPr>
          <w:rFonts w:ascii="Tahoma" w:hAnsi="Tahoma" w:cs="Tahoma"/>
          <w:b/>
          <w:bCs/>
          <w:sz w:val="20"/>
          <w:szCs w:val="20"/>
        </w:rPr>
        <w:t xml:space="preserve"> Према сваком клубу који не поступи по овом правилу, биће примењен члан 53/а/1 Пропозиција такмичења. </w:t>
      </w:r>
    </w:p>
    <w:p>
      <w:pPr>
        <w:jc w:val="center"/>
        <w:rPr>
          <w:rFonts w:ascii="Tahoma" w:hAnsi="Tahoma" w:cs="Tahoma"/>
          <w:b/>
          <w:sz w:val="20"/>
          <w:szCs w:val="20"/>
        </w:rPr>
      </w:pPr>
    </w:p>
    <w:p>
      <w:pPr>
        <w:jc w:val="center"/>
        <w:rPr>
          <w:rFonts w:ascii="Tahoma" w:hAnsi="Tahoma" w:cs="Tahoma"/>
          <w:b/>
          <w:sz w:val="20"/>
          <w:szCs w:val="20"/>
        </w:rPr>
      </w:pPr>
      <w:r>
        <w:rPr>
          <w:rFonts w:ascii="Tahoma" w:hAnsi="Tahoma" w:cs="Tahoma"/>
          <w:b/>
          <w:sz w:val="20"/>
          <w:szCs w:val="20"/>
        </w:rPr>
        <w:t>САОПШТЕЊЕ</w:t>
      </w:r>
    </w:p>
    <w:p>
      <w:pPr>
        <w:jc w:val="both"/>
        <w:rPr>
          <w:rFonts w:ascii="Tahoma" w:hAnsi="Tahoma" w:cs="Tahoma"/>
          <w:b/>
          <w:bCs/>
          <w:sz w:val="18"/>
          <w:szCs w:val="18"/>
        </w:rPr>
      </w:pPr>
    </w:p>
    <w:p>
      <w:pPr>
        <w:jc w:val="both"/>
        <w:rPr>
          <w:rFonts w:ascii="Tahoma" w:hAnsi="Tahoma" w:cs="Tahoma"/>
          <w:b/>
          <w:bCs/>
          <w:sz w:val="20"/>
          <w:szCs w:val="20"/>
        </w:rPr>
      </w:pPr>
    </w:p>
    <w:p>
      <w:pPr>
        <w:jc w:val="both"/>
        <w:rPr>
          <w:rFonts w:ascii="Tahoma" w:hAnsi="Tahoma" w:cs="Tahoma"/>
          <w:b/>
          <w:bCs/>
          <w:sz w:val="20"/>
          <w:szCs w:val="20"/>
        </w:rPr>
      </w:pPr>
      <w:r>
        <w:rPr>
          <w:rFonts w:ascii="Tahoma" w:hAnsi="Tahoma" w:cs="Tahoma"/>
          <w:b/>
          <w:bCs/>
          <w:sz w:val="20"/>
          <w:szCs w:val="20"/>
        </w:rPr>
        <w:t xml:space="preserve">14.коло, </w:t>
      </w:r>
      <w:r>
        <w:rPr>
          <w:rFonts w:ascii="Tahoma" w:hAnsi="Tahoma" w:cs="Tahoma"/>
          <w:sz w:val="20"/>
          <w:szCs w:val="20"/>
        </w:rPr>
        <w:t>30.01.2016</w:t>
      </w:r>
    </w:p>
    <w:tbl>
      <w:tblPr>
        <w:tblW w:w="9555" w:type="dxa"/>
        <w:tblInd w:w="-3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
      <w:tblGrid>
        <w:gridCol w:w="519"/>
        <w:gridCol w:w="2719"/>
        <w:gridCol w:w="2719"/>
        <w:gridCol w:w="35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12" w:space="0"/>
              <w:left w:val="single" w:color="auto" w:sz="12" w:space="0"/>
              <w:bottom w:val="single" w:color="auto" w:sz="4"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1040</w:t>
            </w:r>
          </w:p>
        </w:tc>
        <w:tc>
          <w:tcPr>
            <w:tcW w:w="2719" w:type="dxa"/>
            <w:tcBorders>
              <w:top w:val="single" w:color="auto" w:sz="12"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Прва Петолетка</w:t>
            </w:r>
          </w:p>
        </w:tc>
        <w:tc>
          <w:tcPr>
            <w:tcW w:w="2719" w:type="dxa"/>
            <w:tcBorders>
              <w:top w:val="single" w:color="auto" w:sz="12"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Шабац</w:t>
            </w:r>
          </w:p>
        </w:tc>
        <w:tc>
          <w:tcPr>
            <w:tcW w:w="3598" w:type="dxa"/>
            <w:vMerge w:val="restart"/>
            <w:tcBorders>
              <w:top w:val="single" w:color="auto" w:sz="12" w:space="0"/>
              <w:left w:val="single" w:color="auto" w:sz="4" w:space="0"/>
              <w:bottom w:val="single" w:color="auto" w:sz="4" w:space="0"/>
              <w:right w:val="single" w:color="auto" w:sz="12" w:space="0"/>
            </w:tcBorders>
            <w:tcMar>
              <w:top w:w="0" w:type="dxa"/>
              <w:left w:w="0" w:type="dxa"/>
              <w:bottom w:w="0" w:type="dxa"/>
              <w:right w:w="0" w:type="dxa"/>
            </w:tcMar>
            <w:vAlign w:val="center"/>
          </w:tcPr>
          <w:p>
            <w:pPr>
              <w:jc w:val="center"/>
              <w:rPr>
                <w:rFonts w:ascii="Tahoma" w:hAnsi="Tahoma" w:cs="Tahoma"/>
                <w:b/>
                <w:bCs/>
                <w:sz w:val="20"/>
                <w:szCs w:val="20"/>
              </w:rPr>
            </w:pPr>
            <w:r>
              <w:rPr>
                <w:rFonts w:ascii="Tahoma" w:hAnsi="Tahoma" w:cs="Tahoma"/>
                <w:b/>
                <w:bCs/>
                <w:sz w:val="20"/>
                <w:szCs w:val="20"/>
              </w:rPr>
              <w:t>77:84</w:t>
            </w:r>
          </w:p>
          <w:p>
            <w:pPr>
              <w:jc w:val="center"/>
              <w:rPr>
                <w:rFonts w:ascii="Tahoma" w:hAnsi="Tahoma" w:cs="Tahoma"/>
                <w:sz w:val="20"/>
                <w:szCs w:val="20"/>
              </w:rPr>
            </w:pPr>
            <w:r>
              <w:rPr>
                <w:rFonts w:ascii="Tahoma" w:hAnsi="Tahoma" w:cs="Tahoma"/>
                <w:sz w:val="20"/>
                <w:szCs w:val="20"/>
              </w:rPr>
              <w:t xml:space="preserve">(28:18,11:13,14:24,24:29)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12" w:space="0"/>
              <w:left w:val="single" w:color="auto" w:sz="12" w:space="0"/>
              <w:bottom w:val="single" w:color="auto" w:sz="4"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sz w:val="20"/>
                <w:szCs w:val="20"/>
              </w:rPr>
            </w:pPr>
            <w:r>
              <w:rPr>
                <w:rFonts w:ascii="Tahoma" w:hAnsi="Tahoma" w:cs="Tahoma"/>
                <w:sz w:val="20"/>
                <w:szCs w:val="20"/>
              </w:rPr>
              <w:t>Живковић З. ЧА,Милошевић Ђ. КГ,Милојевић Н. КШ</w:t>
            </w:r>
          </w:p>
        </w:tc>
        <w:tc>
          <w:tcPr>
            <w:tcW w:w="3598" w:type="dxa"/>
            <w:vMerge w:val="continue"/>
            <w:tcBorders>
              <w:top w:val="single" w:color="auto" w:sz="12" w:space="0"/>
              <w:left w:val="single" w:color="auto" w:sz="4" w:space="0"/>
              <w:bottom w:val="single" w:color="auto" w:sz="4" w:space="0"/>
              <w:right w:val="single" w:color="auto" w:sz="12" w:space="0"/>
            </w:tcBorders>
            <w:vAlign w:val="center"/>
          </w:tcPr>
          <w:p>
            <w:pPr>
              <w:rPr>
                <w:rFonts w:ascii="Tahoma" w:hAnsi="Tahoma" w:cs="Tahoma"/>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4" w:space="0"/>
              <w:left w:val="single" w:color="auto" w:sz="12" w:space="0"/>
              <w:bottom w:val="single" w:color="auto" w:sz="4"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1041</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Свилајнац</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Црнокоса</w:t>
            </w:r>
          </w:p>
        </w:tc>
        <w:tc>
          <w:tcPr>
            <w:tcW w:w="3598" w:type="dxa"/>
            <w:vMerge w:val="restart"/>
            <w:tcBorders>
              <w:top w:val="single" w:color="auto" w:sz="4" w:space="0"/>
              <w:left w:val="single" w:color="auto" w:sz="4" w:space="0"/>
              <w:bottom w:val="single" w:color="auto" w:sz="4" w:space="0"/>
              <w:right w:val="single" w:color="auto" w:sz="12" w:space="0"/>
            </w:tcBorders>
            <w:tcMar>
              <w:top w:w="0" w:type="dxa"/>
              <w:left w:w="0" w:type="dxa"/>
              <w:bottom w:w="0" w:type="dxa"/>
              <w:right w:w="0" w:type="dxa"/>
            </w:tcMar>
            <w:vAlign w:val="center"/>
          </w:tcPr>
          <w:p>
            <w:pPr>
              <w:jc w:val="center"/>
              <w:rPr>
                <w:rFonts w:ascii="Tahoma" w:hAnsi="Tahoma" w:cs="Tahoma"/>
                <w:b/>
                <w:bCs/>
                <w:sz w:val="20"/>
                <w:szCs w:val="20"/>
              </w:rPr>
            </w:pPr>
            <w:r>
              <w:rPr>
                <w:rFonts w:ascii="Tahoma" w:hAnsi="Tahoma" w:cs="Tahoma"/>
                <w:b/>
                <w:bCs/>
                <w:sz w:val="20"/>
                <w:szCs w:val="20"/>
              </w:rPr>
              <w:t>78:84</w:t>
            </w:r>
          </w:p>
          <w:p>
            <w:pPr>
              <w:jc w:val="center"/>
              <w:rPr>
                <w:rFonts w:ascii="Tahoma" w:hAnsi="Tahoma" w:cs="Tahoma"/>
                <w:sz w:val="20"/>
                <w:szCs w:val="20"/>
              </w:rPr>
            </w:pPr>
            <w:r>
              <w:rPr>
                <w:rFonts w:ascii="Tahoma" w:hAnsi="Tahoma" w:cs="Tahoma"/>
                <w:sz w:val="20"/>
                <w:szCs w:val="20"/>
              </w:rPr>
              <w:t xml:space="preserve">(22:26,17:20,23:23,16:15)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4" w:space="0"/>
              <w:left w:val="single" w:color="auto" w:sz="12" w:space="0"/>
              <w:bottom w:val="single" w:color="auto" w:sz="4"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sz w:val="20"/>
                <w:szCs w:val="20"/>
              </w:rPr>
            </w:pPr>
            <w:r>
              <w:rPr>
                <w:rFonts w:ascii="Tahoma" w:hAnsi="Tahoma" w:cs="Tahoma"/>
                <w:sz w:val="20"/>
                <w:szCs w:val="20"/>
              </w:rPr>
              <w:t>Вељковић Б.,Марковић М. КШ,Ђурић А. КШ</w:t>
            </w:r>
          </w:p>
        </w:tc>
        <w:tc>
          <w:tcPr>
            <w:tcW w:w="3598" w:type="dxa"/>
            <w:vMerge w:val="continue"/>
            <w:tcBorders>
              <w:top w:val="single" w:color="auto" w:sz="4" w:space="0"/>
              <w:left w:val="single" w:color="auto" w:sz="4" w:space="0"/>
              <w:bottom w:val="single" w:color="auto" w:sz="4" w:space="0"/>
              <w:right w:val="single" w:color="auto" w:sz="12" w:space="0"/>
            </w:tcBorders>
            <w:vAlign w:val="center"/>
          </w:tcPr>
          <w:p>
            <w:pPr>
              <w:rPr>
                <w:rFonts w:ascii="Tahoma" w:hAnsi="Tahoma" w:cs="Tahoma"/>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4" w:space="0"/>
              <w:left w:val="single" w:color="auto" w:sz="12" w:space="0"/>
              <w:bottom w:val="single" w:color="auto" w:sz="4"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1042</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Златар</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Железничар</w:t>
            </w:r>
          </w:p>
        </w:tc>
        <w:tc>
          <w:tcPr>
            <w:tcW w:w="3598" w:type="dxa"/>
            <w:vMerge w:val="restart"/>
            <w:tcBorders>
              <w:top w:val="single" w:color="auto" w:sz="4" w:space="0"/>
              <w:left w:val="single" w:color="auto" w:sz="4" w:space="0"/>
              <w:bottom w:val="single" w:color="auto" w:sz="4" w:space="0"/>
              <w:right w:val="single" w:color="auto" w:sz="12" w:space="0"/>
            </w:tcBorders>
            <w:tcMar>
              <w:top w:w="0" w:type="dxa"/>
              <w:left w:w="0" w:type="dxa"/>
              <w:bottom w:w="0" w:type="dxa"/>
              <w:right w:w="0" w:type="dxa"/>
            </w:tcMar>
            <w:vAlign w:val="center"/>
          </w:tcPr>
          <w:p>
            <w:pPr>
              <w:jc w:val="center"/>
              <w:rPr>
                <w:rFonts w:ascii="Tahoma" w:hAnsi="Tahoma" w:cs="Tahoma"/>
                <w:b/>
                <w:bCs/>
                <w:sz w:val="20"/>
                <w:szCs w:val="20"/>
              </w:rPr>
            </w:pPr>
            <w:r>
              <w:rPr>
                <w:rFonts w:ascii="Tahoma" w:hAnsi="Tahoma" w:cs="Tahoma"/>
                <w:b/>
                <w:bCs/>
                <w:sz w:val="20"/>
                <w:szCs w:val="20"/>
              </w:rPr>
              <w:t>75:66</w:t>
            </w:r>
          </w:p>
          <w:p>
            <w:pPr>
              <w:jc w:val="center"/>
              <w:rPr>
                <w:rFonts w:ascii="Tahoma" w:hAnsi="Tahoma" w:cs="Tahoma"/>
                <w:sz w:val="20"/>
                <w:szCs w:val="20"/>
              </w:rPr>
            </w:pPr>
            <w:r>
              <w:rPr>
                <w:rFonts w:ascii="Tahoma" w:hAnsi="Tahoma" w:cs="Tahoma"/>
                <w:sz w:val="20"/>
                <w:szCs w:val="20"/>
              </w:rPr>
              <w:t xml:space="preserve">(17:29,15:11,28:13,15:13)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4" w:space="0"/>
              <w:left w:val="single" w:color="auto" w:sz="12" w:space="0"/>
              <w:bottom w:val="single" w:color="auto" w:sz="4"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sz w:val="20"/>
                <w:szCs w:val="20"/>
              </w:rPr>
            </w:pPr>
            <w:r>
              <w:rPr>
                <w:rFonts w:ascii="Tahoma" w:hAnsi="Tahoma" w:cs="Tahoma"/>
                <w:sz w:val="20"/>
                <w:szCs w:val="20"/>
              </w:rPr>
              <w:t>Стојановић Д. УЕ,Лакетић А. УЕ,Илић КВ</w:t>
            </w:r>
          </w:p>
        </w:tc>
        <w:tc>
          <w:tcPr>
            <w:tcW w:w="3598" w:type="dxa"/>
            <w:vMerge w:val="continue"/>
            <w:tcBorders>
              <w:top w:val="single" w:color="auto" w:sz="4" w:space="0"/>
              <w:left w:val="single" w:color="auto" w:sz="4" w:space="0"/>
              <w:bottom w:val="single" w:color="auto" w:sz="4" w:space="0"/>
              <w:right w:val="single" w:color="auto" w:sz="12" w:space="0"/>
            </w:tcBorders>
            <w:vAlign w:val="center"/>
          </w:tcPr>
          <w:p>
            <w:pPr>
              <w:rPr>
                <w:rFonts w:ascii="Tahoma" w:hAnsi="Tahoma" w:cs="Tahoma"/>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4" w:space="0"/>
              <w:left w:val="single" w:color="auto" w:sz="12" w:space="0"/>
              <w:bottom w:val="single" w:color="auto" w:sz="4"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1043</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Полет</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Нови Пазар</w:t>
            </w:r>
          </w:p>
        </w:tc>
        <w:tc>
          <w:tcPr>
            <w:tcW w:w="3598" w:type="dxa"/>
            <w:vMerge w:val="restart"/>
            <w:tcBorders>
              <w:top w:val="single" w:color="auto" w:sz="4" w:space="0"/>
              <w:left w:val="single" w:color="auto" w:sz="4" w:space="0"/>
              <w:bottom w:val="single" w:color="auto" w:sz="4" w:space="0"/>
              <w:right w:val="single" w:color="auto" w:sz="12" w:space="0"/>
            </w:tcBorders>
            <w:tcMar>
              <w:top w:w="0" w:type="dxa"/>
              <w:left w:w="0" w:type="dxa"/>
              <w:bottom w:w="0" w:type="dxa"/>
              <w:right w:w="0" w:type="dxa"/>
            </w:tcMar>
            <w:vAlign w:val="center"/>
          </w:tcPr>
          <w:p>
            <w:pPr>
              <w:jc w:val="center"/>
              <w:rPr>
                <w:rFonts w:ascii="Tahoma" w:hAnsi="Tahoma" w:cs="Tahoma"/>
                <w:b/>
                <w:bCs/>
                <w:sz w:val="20"/>
                <w:szCs w:val="20"/>
              </w:rPr>
            </w:pPr>
            <w:r>
              <w:rPr>
                <w:rFonts w:ascii="Tahoma" w:hAnsi="Tahoma" w:cs="Tahoma"/>
                <w:b/>
                <w:bCs/>
                <w:sz w:val="20"/>
                <w:szCs w:val="20"/>
              </w:rPr>
              <w:t>86:82</w:t>
            </w:r>
          </w:p>
          <w:p>
            <w:pPr>
              <w:jc w:val="center"/>
              <w:rPr>
                <w:rFonts w:ascii="Tahoma" w:hAnsi="Tahoma" w:cs="Tahoma"/>
                <w:sz w:val="20"/>
                <w:szCs w:val="20"/>
              </w:rPr>
            </w:pPr>
            <w:r>
              <w:rPr>
                <w:rFonts w:ascii="Tahoma" w:hAnsi="Tahoma" w:cs="Tahoma"/>
                <w:sz w:val="20"/>
                <w:szCs w:val="20"/>
              </w:rPr>
              <w:t xml:space="preserve">(22:17,16:21,26:23,22:21)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4" w:space="0"/>
              <w:left w:val="single" w:color="auto" w:sz="12" w:space="0"/>
              <w:bottom w:val="single" w:color="auto" w:sz="4"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sz w:val="20"/>
                <w:szCs w:val="20"/>
              </w:rPr>
            </w:pPr>
            <w:r>
              <w:rPr>
                <w:rFonts w:ascii="Tahoma" w:hAnsi="Tahoma" w:cs="Tahoma"/>
                <w:sz w:val="20"/>
                <w:szCs w:val="20"/>
              </w:rPr>
              <w:t>Ковачевић М. КВ,Петровић Д. КШ,Милићевић Ј.</w:t>
            </w:r>
          </w:p>
        </w:tc>
        <w:tc>
          <w:tcPr>
            <w:tcW w:w="3598" w:type="dxa"/>
            <w:vMerge w:val="continue"/>
            <w:tcBorders>
              <w:top w:val="single" w:color="auto" w:sz="4" w:space="0"/>
              <w:left w:val="single" w:color="auto" w:sz="4" w:space="0"/>
              <w:bottom w:val="single" w:color="auto" w:sz="4" w:space="0"/>
              <w:right w:val="single" w:color="auto" w:sz="12" w:space="0"/>
            </w:tcBorders>
            <w:vAlign w:val="center"/>
          </w:tcPr>
          <w:p>
            <w:pPr>
              <w:rPr>
                <w:rFonts w:ascii="Tahoma" w:hAnsi="Tahoma" w:cs="Tahoma"/>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4" w:space="0"/>
              <w:left w:val="single" w:color="auto" w:sz="12" w:space="0"/>
              <w:bottom w:val="single" w:color="auto" w:sz="4"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1044</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Зекас '75</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Раднички 1950</w:t>
            </w:r>
          </w:p>
        </w:tc>
        <w:tc>
          <w:tcPr>
            <w:tcW w:w="3598" w:type="dxa"/>
            <w:vMerge w:val="restart"/>
            <w:tcBorders>
              <w:top w:val="single" w:color="auto" w:sz="4" w:space="0"/>
              <w:left w:val="single" w:color="auto" w:sz="4" w:space="0"/>
              <w:bottom w:val="single" w:color="auto" w:sz="4" w:space="0"/>
              <w:right w:val="single" w:color="auto" w:sz="12" w:space="0"/>
            </w:tcBorders>
            <w:tcMar>
              <w:top w:w="0" w:type="dxa"/>
              <w:left w:w="0" w:type="dxa"/>
              <w:bottom w:w="0" w:type="dxa"/>
              <w:right w:w="0" w:type="dxa"/>
            </w:tcMar>
            <w:vAlign w:val="center"/>
          </w:tcPr>
          <w:p>
            <w:pPr>
              <w:jc w:val="center"/>
              <w:rPr>
                <w:rFonts w:ascii="Tahoma" w:hAnsi="Tahoma" w:cs="Tahoma"/>
                <w:b/>
                <w:bCs/>
                <w:sz w:val="20"/>
                <w:szCs w:val="20"/>
              </w:rPr>
            </w:pPr>
            <w:r>
              <w:rPr>
                <w:rFonts w:ascii="Tahoma" w:hAnsi="Tahoma" w:cs="Tahoma"/>
                <w:b/>
                <w:bCs/>
                <w:sz w:val="20"/>
                <w:szCs w:val="20"/>
              </w:rPr>
              <w:t>67:78</w:t>
            </w:r>
          </w:p>
          <w:p>
            <w:pPr>
              <w:jc w:val="center"/>
              <w:rPr>
                <w:rFonts w:ascii="Tahoma" w:hAnsi="Tahoma" w:cs="Tahoma"/>
                <w:sz w:val="20"/>
                <w:szCs w:val="20"/>
              </w:rPr>
            </w:pPr>
            <w:r>
              <w:rPr>
                <w:rFonts w:ascii="Tahoma" w:hAnsi="Tahoma" w:cs="Tahoma"/>
                <w:sz w:val="20"/>
                <w:szCs w:val="20"/>
              </w:rPr>
              <w:t xml:space="preserve">(17:22,17:21,12:28,21:7)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4" w:space="0"/>
              <w:left w:val="single" w:color="auto" w:sz="12" w:space="0"/>
              <w:bottom w:val="single" w:color="auto" w:sz="4"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sz w:val="20"/>
                <w:szCs w:val="20"/>
              </w:rPr>
            </w:pPr>
            <w:r>
              <w:rPr>
                <w:rFonts w:ascii="Tahoma" w:hAnsi="Tahoma" w:cs="Tahoma"/>
                <w:sz w:val="20"/>
                <w:szCs w:val="20"/>
              </w:rPr>
              <w:t>Цакић А. КГ,Јоловић М.,Богојевић КВ</w:t>
            </w:r>
          </w:p>
        </w:tc>
        <w:tc>
          <w:tcPr>
            <w:tcW w:w="3598" w:type="dxa"/>
            <w:vMerge w:val="continue"/>
            <w:tcBorders>
              <w:top w:val="single" w:color="auto" w:sz="4" w:space="0"/>
              <w:left w:val="single" w:color="auto" w:sz="4" w:space="0"/>
              <w:bottom w:val="single" w:color="auto" w:sz="4" w:space="0"/>
              <w:right w:val="single" w:color="auto" w:sz="12" w:space="0"/>
            </w:tcBorders>
            <w:vAlign w:val="center"/>
          </w:tcPr>
          <w:p>
            <w:pPr>
              <w:rPr>
                <w:rFonts w:ascii="Tahoma" w:hAnsi="Tahoma" w:cs="Tahoma"/>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4" w:space="0"/>
              <w:left w:val="single" w:color="auto" w:sz="12" w:space="0"/>
              <w:bottom w:val="single" w:color="auto" w:sz="4"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1045</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Уб</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Прибој</w:t>
            </w:r>
          </w:p>
        </w:tc>
        <w:tc>
          <w:tcPr>
            <w:tcW w:w="3598" w:type="dxa"/>
            <w:vMerge w:val="restart"/>
            <w:tcBorders>
              <w:top w:val="single" w:color="auto" w:sz="4" w:space="0"/>
              <w:left w:val="single" w:color="auto" w:sz="4" w:space="0"/>
              <w:bottom w:val="single" w:color="auto" w:sz="4" w:space="0"/>
              <w:right w:val="single" w:color="auto" w:sz="12" w:space="0"/>
            </w:tcBorders>
            <w:tcMar>
              <w:top w:w="0" w:type="dxa"/>
              <w:left w:w="0" w:type="dxa"/>
              <w:bottom w:w="0" w:type="dxa"/>
              <w:right w:w="0" w:type="dxa"/>
            </w:tcMar>
            <w:vAlign w:val="center"/>
          </w:tcPr>
          <w:p>
            <w:pPr>
              <w:jc w:val="center"/>
              <w:rPr>
                <w:rFonts w:ascii="Tahoma" w:hAnsi="Tahoma" w:cs="Tahoma"/>
                <w:b/>
                <w:bCs/>
                <w:sz w:val="20"/>
                <w:szCs w:val="20"/>
              </w:rPr>
            </w:pPr>
            <w:r>
              <w:rPr>
                <w:rFonts w:ascii="Tahoma" w:hAnsi="Tahoma" w:cs="Tahoma"/>
                <w:b/>
                <w:bCs/>
                <w:sz w:val="20"/>
                <w:szCs w:val="20"/>
              </w:rPr>
              <w:t>125:102</w:t>
            </w:r>
          </w:p>
          <w:p>
            <w:pPr>
              <w:jc w:val="center"/>
              <w:rPr>
                <w:rFonts w:ascii="Tahoma" w:hAnsi="Tahoma" w:cs="Tahoma"/>
                <w:sz w:val="20"/>
                <w:szCs w:val="20"/>
              </w:rPr>
            </w:pPr>
            <w:r>
              <w:rPr>
                <w:rFonts w:ascii="Tahoma" w:hAnsi="Tahoma" w:cs="Tahoma"/>
                <w:sz w:val="20"/>
                <w:szCs w:val="20"/>
              </w:rPr>
              <w:t xml:space="preserve">(29:21,35:16,36:32,25:33)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4" w:space="0"/>
              <w:left w:val="single" w:color="auto" w:sz="12" w:space="0"/>
              <w:bottom w:val="single" w:color="auto" w:sz="4"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sz w:val="20"/>
                <w:szCs w:val="20"/>
              </w:rPr>
            </w:pPr>
            <w:r>
              <w:rPr>
                <w:rFonts w:ascii="Tahoma" w:hAnsi="Tahoma" w:cs="Tahoma"/>
                <w:sz w:val="20"/>
                <w:szCs w:val="20"/>
              </w:rPr>
              <w:t>Лучић М.,Ћировић М. ЧА,Варагић Д.</w:t>
            </w:r>
          </w:p>
        </w:tc>
        <w:tc>
          <w:tcPr>
            <w:tcW w:w="3598" w:type="dxa"/>
            <w:vMerge w:val="continue"/>
            <w:tcBorders>
              <w:top w:val="single" w:color="auto" w:sz="4" w:space="0"/>
              <w:left w:val="single" w:color="auto" w:sz="4" w:space="0"/>
              <w:bottom w:val="single" w:color="auto" w:sz="4" w:space="0"/>
              <w:right w:val="single" w:color="auto" w:sz="12" w:space="0"/>
            </w:tcBorders>
            <w:vAlign w:val="center"/>
          </w:tcPr>
          <w:p>
            <w:pPr>
              <w:rPr>
                <w:rFonts w:ascii="Tahoma" w:hAnsi="Tahoma" w:cs="Tahoma"/>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4" w:space="0"/>
              <w:left w:val="single" w:color="auto" w:sz="12" w:space="0"/>
              <w:bottom w:val="single" w:color="auto" w:sz="12"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1046</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Студент</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Клик</w:t>
            </w:r>
          </w:p>
        </w:tc>
        <w:tc>
          <w:tcPr>
            <w:tcW w:w="3598" w:type="dxa"/>
            <w:vMerge w:val="restart"/>
            <w:tcBorders>
              <w:top w:val="single" w:color="auto" w:sz="4" w:space="0"/>
              <w:left w:val="single" w:color="auto" w:sz="4" w:space="0"/>
              <w:bottom w:val="single" w:color="auto" w:sz="12" w:space="0"/>
              <w:right w:val="single" w:color="auto" w:sz="12" w:space="0"/>
            </w:tcBorders>
            <w:tcMar>
              <w:top w:w="0" w:type="dxa"/>
              <w:left w:w="0" w:type="dxa"/>
              <w:bottom w:w="0" w:type="dxa"/>
              <w:right w:w="0" w:type="dxa"/>
            </w:tcMar>
            <w:vAlign w:val="center"/>
          </w:tcPr>
          <w:p>
            <w:pPr>
              <w:jc w:val="center"/>
              <w:rPr>
                <w:rFonts w:ascii="Tahoma" w:hAnsi="Tahoma" w:cs="Tahoma"/>
                <w:b/>
                <w:bCs/>
                <w:sz w:val="20"/>
                <w:szCs w:val="20"/>
              </w:rPr>
            </w:pPr>
            <w:r>
              <w:rPr>
                <w:rFonts w:ascii="Tahoma" w:hAnsi="Tahoma" w:cs="Tahoma"/>
                <w:b/>
                <w:bCs/>
                <w:sz w:val="20"/>
                <w:szCs w:val="20"/>
              </w:rPr>
              <w:t>85:89</w:t>
            </w:r>
          </w:p>
          <w:p>
            <w:pPr>
              <w:jc w:val="center"/>
              <w:rPr>
                <w:rFonts w:ascii="Tahoma" w:hAnsi="Tahoma" w:cs="Tahoma"/>
                <w:sz w:val="20"/>
                <w:szCs w:val="20"/>
              </w:rPr>
            </w:pPr>
            <w:r>
              <w:rPr>
                <w:rFonts w:ascii="Tahoma" w:hAnsi="Tahoma" w:cs="Tahoma"/>
                <w:sz w:val="20"/>
                <w:szCs w:val="20"/>
              </w:rPr>
              <w:t xml:space="preserve">(16:28,32:13,22:27,15:21)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4" w:space="0"/>
              <w:left w:val="single" w:color="auto" w:sz="12" w:space="0"/>
              <w:bottom w:val="single" w:color="auto" w:sz="12"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12" w:space="0"/>
              <w:right w:val="single" w:color="auto" w:sz="4" w:space="0"/>
            </w:tcBorders>
            <w:vAlign w:val="top"/>
          </w:tcPr>
          <w:p>
            <w:pPr>
              <w:jc w:val="both"/>
              <w:rPr>
                <w:rFonts w:ascii="Tahoma" w:hAnsi="Tahoma" w:cs="Tahoma"/>
                <w:sz w:val="20"/>
                <w:szCs w:val="20"/>
              </w:rPr>
            </w:pPr>
            <w:r>
              <w:rPr>
                <w:rFonts w:ascii="Tahoma" w:hAnsi="Tahoma" w:cs="Tahoma"/>
                <w:sz w:val="20"/>
                <w:szCs w:val="20"/>
              </w:rPr>
              <w:t>Мијајловић М.,Станић С.,Пантић Ђ.</w:t>
            </w:r>
          </w:p>
        </w:tc>
        <w:tc>
          <w:tcPr>
            <w:tcW w:w="3598" w:type="dxa"/>
            <w:vMerge w:val="continue"/>
            <w:tcBorders>
              <w:top w:val="single" w:color="auto" w:sz="4" w:space="0"/>
              <w:left w:val="single" w:color="auto" w:sz="4" w:space="0"/>
              <w:bottom w:val="single" w:color="auto" w:sz="12" w:space="0"/>
              <w:right w:val="single" w:color="auto" w:sz="12" w:space="0"/>
            </w:tcBorders>
            <w:vAlign w:val="center"/>
          </w:tcPr>
          <w:p>
            <w:pPr>
              <w:rPr>
                <w:rFonts w:ascii="Tahoma" w:hAnsi="Tahoma" w:cs="Tahoma"/>
                <w:sz w:val="20"/>
                <w:szCs w:val="20"/>
              </w:rPr>
            </w:pPr>
          </w:p>
        </w:tc>
      </w:tr>
    </w:tbl>
    <w:p>
      <w:pPr>
        <w:jc w:val="both"/>
        <w:rPr>
          <w:rFonts w:ascii="Tahoma" w:hAnsi="Tahoma" w:cs="Tahoma"/>
          <w:b/>
          <w:bCs/>
          <w:sz w:val="20"/>
          <w:szCs w:val="20"/>
        </w:rPr>
      </w:pPr>
    </w:p>
    <w:p>
      <w:pPr>
        <w:jc w:val="both"/>
        <w:rPr>
          <w:rFonts w:ascii="Tahoma" w:hAnsi="Tahoma" w:cs="Tahoma"/>
          <w:b/>
          <w:bCs/>
          <w:sz w:val="20"/>
          <w:szCs w:val="20"/>
        </w:rPr>
      </w:pPr>
      <w:r>
        <w:rPr>
          <w:rFonts w:ascii="Tahoma" w:hAnsi="Tahoma" w:cs="Tahoma"/>
          <w:b/>
          <w:bCs/>
          <w:sz w:val="20"/>
          <w:szCs w:val="20"/>
        </w:rPr>
        <w:t>Табела</w:t>
      </w:r>
    </w:p>
    <w:tbl>
      <w:tblPr>
        <w:tblW w:w="9630" w:type="dxa"/>
        <w:tblInd w:w="-9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
      <w:tblGrid>
        <w:gridCol w:w="848"/>
        <w:gridCol w:w="3870"/>
        <w:gridCol w:w="879"/>
        <w:gridCol w:w="879"/>
        <w:gridCol w:w="879"/>
        <w:gridCol w:w="1299"/>
        <w:gridCol w:w="9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12" w:space="0"/>
              <w:left w:val="single" w:color="auto" w:sz="12"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w:t>
            </w:r>
          </w:p>
        </w:tc>
        <w:tc>
          <w:tcPr>
            <w:tcW w:w="3870" w:type="dxa"/>
            <w:tcBorders>
              <w:top w:val="single" w:color="auto" w:sz="12" w:space="0"/>
              <w:left w:val="single" w:color="auto" w:sz="4" w:space="0"/>
              <w:bottom w:val="single" w:color="auto" w:sz="4"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Раднички 1950  </w:t>
            </w:r>
            <w:r>
              <w:rPr>
                <w:rFonts w:ascii="Tahoma" w:hAnsi="Tahoma" w:cs="Tahoma"/>
                <w:sz w:val="20"/>
                <w:szCs w:val="20"/>
              </w:rPr>
              <w:t>Крагујевац</w:t>
            </w:r>
          </w:p>
        </w:tc>
        <w:tc>
          <w:tcPr>
            <w:tcW w:w="879" w:type="dxa"/>
            <w:tcBorders>
              <w:top w:val="single" w:color="auto" w:sz="12"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12"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12</w:t>
            </w:r>
          </w:p>
        </w:tc>
        <w:tc>
          <w:tcPr>
            <w:tcW w:w="879" w:type="dxa"/>
            <w:tcBorders>
              <w:top w:val="single" w:color="auto" w:sz="12"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2</w:t>
            </w:r>
          </w:p>
        </w:tc>
        <w:tc>
          <w:tcPr>
            <w:tcW w:w="1299" w:type="dxa"/>
            <w:tcBorders>
              <w:top w:val="single" w:color="auto" w:sz="12"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1188:951</w:t>
            </w:r>
          </w:p>
        </w:tc>
        <w:tc>
          <w:tcPr>
            <w:tcW w:w="976" w:type="dxa"/>
            <w:tcBorders>
              <w:top w:val="single" w:color="auto" w:sz="12" w:space="0"/>
              <w:left w:val="single" w:color="auto" w:sz="4" w:space="0"/>
              <w:bottom w:val="single" w:color="auto" w:sz="4"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4" w:space="0"/>
              <w:left w:val="single" w:color="auto" w:sz="12"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2</w:t>
            </w:r>
          </w:p>
        </w:tc>
        <w:tc>
          <w:tcPr>
            <w:tcW w:w="3870" w:type="dxa"/>
            <w:tcBorders>
              <w:top w:val="single" w:color="auto" w:sz="4" w:space="0"/>
              <w:left w:val="single" w:color="auto" w:sz="4" w:space="0"/>
              <w:bottom w:val="single" w:color="auto" w:sz="4"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Уб  </w:t>
            </w:r>
            <w:r>
              <w:rPr>
                <w:rFonts w:ascii="Tahoma" w:hAnsi="Tahoma" w:cs="Tahoma"/>
                <w:sz w:val="20"/>
                <w:szCs w:val="20"/>
              </w:rPr>
              <w:t>Уб</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11</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3</w:t>
            </w:r>
          </w:p>
        </w:tc>
        <w:tc>
          <w:tcPr>
            <w:tcW w:w="129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1257:1113</w:t>
            </w:r>
          </w:p>
        </w:tc>
        <w:tc>
          <w:tcPr>
            <w:tcW w:w="976" w:type="dxa"/>
            <w:tcBorders>
              <w:top w:val="single" w:color="auto" w:sz="4" w:space="0"/>
              <w:left w:val="single" w:color="auto" w:sz="4" w:space="0"/>
              <w:bottom w:val="single" w:color="auto" w:sz="4"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4" w:space="0"/>
              <w:left w:val="single" w:color="auto" w:sz="12"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3</w:t>
            </w:r>
          </w:p>
        </w:tc>
        <w:tc>
          <w:tcPr>
            <w:tcW w:w="3870" w:type="dxa"/>
            <w:tcBorders>
              <w:top w:val="single" w:color="auto" w:sz="4" w:space="0"/>
              <w:left w:val="single" w:color="auto" w:sz="4" w:space="0"/>
              <w:bottom w:val="single" w:color="auto" w:sz="4"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Прибој  </w:t>
            </w:r>
            <w:r>
              <w:rPr>
                <w:rFonts w:ascii="Tahoma" w:hAnsi="Tahoma" w:cs="Tahoma"/>
                <w:sz w:val="20"/>
                <w:szCs w:val="20"/>
              </w:rPr>
              <w:t>Прибој</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10</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4</w:t>
            </w:r>
          </w:p>
        </w:tc>
        <w:tc>
          <w:tcPr>
            <w:tcW w:w="129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1237:1130</w:t>
            </w:r>
          </w:p>
        </w:tc>
        <w:tc>
          <w:tcPr>
            <w:tcW w:w="976" w:type="dxa"/>
            <w:tcBorders>
              <w:top w:val="single" w:color="auto" w:sz="4" w:space="0"/>
              <w:left w:val="single" w:color="auto" w:sz="4" w:space="0"/>
              <w:bottom w:val="single" w:color="auto" w:sz="4"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4" w:space="0"/>
              <w:left w:val="single" w:color="auto" w:sz="12"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4</w:t>
            </w:r>
          </w:p>
        </w:tc>
        <w:tc>
          <w:tcPr>
            <w:tcW w:w="3870" w:type="dxa"/>
            <w:tcBorders>
              <w:top w:val="single" w:color="auto" w:sz="4" w:space="0"/>
              <w:left w:val="single" w:color="auto" w:sz="4" w:space="0"/>
              <w:bottom w:val="single" w:color="auto" w:sz="4"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Нови Пазар  </w:t>
            </w:r>
            <w:r>
              <w:rPr>
                <w:rFonts w:ascii="Tahoma" w:hAnsi="Tahoma" w:cs="Tahoma"/>
                <w:sz w:val="20"/>
                <w:szCs w:val="20"/>
              </w:rPr>
              <w:t>Нови Пазар</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10</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4</w:t>
            </w:r>
          </w:p>
        </w:tc>
        <w:tc>
          <w:tcPr>
            <w:tcW w:w="129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1227:1013</w:t>
            </w:r>
          </w:p>
        </w:tc>
        <w:tc>
          <w:tcPr>
            <w:tcW w:w="976" w:type="dxa"/>
            <w:tcBorders>
              <w:top w:val="single" w:color="auto" w:sz="4" w:space="0"/>
              <w:left w:val="single" w:color="auto" w:sz="4" w:space="0"/>
              <w:bottom w:val="single" w:color="auto" w:sz="4"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4" w:space="0"/>
              <w:left w:val="single" w:color="auto" w:sz="12"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5</w:t>
            </w:r>
          </w:p>
        </w:tc>
        <w:tc>
          <w:tcPr>
            <w:tcW w:w="3870" w:type="dxa"/>
            <w:tcBorders>
              <w:top w:val="single" w:color="auto" w:sz="4" w:space="0"/>
              <w:left w:val="single" w:color="auto" w:sz="4" w:space="0"/>
              <w:bottom w:val="single" w:color="auto" w:sz="4"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Црнокоса  </w:t>
            </w:r>
            <w:r>
              <w:rPr>
                <w:rFonts w:ascii="Tahoma" w:hAnsi="Tahoma" w:cs="Tahoma"/>
                <w:sz w:val="20"/>
                <w:szCs w:val="20"/>
              </w:rPr>
              <w:t>Косјерић</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9</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5</w:t>
            </w:r>
          </w:p>
        </w:tc>
        <w:tc>
          <w:tcPr>
            <w:tcW w:w="129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1147:1035</w:t>
            </w:r>
          </w:p>
        </w:tc>
        <w:tc>
          <w:tcPr>
            <w:tcW w:w="976" w:type="dxa"/>
            <w:tcBorders>
              <w:top w:val="single" w:color="auto" w:sz="4" w:space="0"/>
              <w:left w:val="single" w:color="auto" w:sz="4" w:space="0"/>
              <w:bottom w:val="single" w:color="auto" w:sz="4"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4" w:space="0"/>
              <w:left w:val="single" w:color="auto" w:sz="12"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6</w:t>
            </w:r>
          </w:p>
        </w:tc>
        <w:tc>
          <w:tcPr>
            <w:tcW w:w="3870" w:type="dxa"/>
            <w:tcBorders>
              <w:top w:val="single" w:color="auto" w:sz="4" w:space="0"/>
              <w:left w:val="single" w:color="auto" w:sz="4" w:space="0"/>
              <w:bottom w:val="single" w:color="auto" w:sz="4"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Железничар  </w:t>
            </w:r>
            <w:r>
              <w:rPr>
                <w:rFonts w:ascii="Tahoma" w:hAnsi="Tahoma" w:cs="Tahoma"/>
                <w:sz w:val="20"/>
                <w:szCs w:val="20"/>
              </w:rPr>
              <w:t>Чачак</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8</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6</w:t>
            </w:r>
          </w:p>
        </w:tc>
        <w:tc>
          <w:tcPr>
            <w:tcW w:w="129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1194:1172</w:t>
            </w:r>
          </w:p>
        </w:tc>
        <w:tc>
          <w:tcPr>
            <w:tcW w:w="976" w:type="dxa"/>
            <w:tcBorders>
              <w:top w:val="single" w:color="auto" w:sz="4" w:space="0"/>
              <w:left w:val="single" w:color="auto" w:sz="4" w:space="0"/>
              <w:bottom w:val="single" w:color="auto" w:sz="4"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4" w:space="0"/>
              <w:left w:val="single" w:color="auto" w:sz="12"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7</w:t>
            </w:r>
          </w:p>
        </w:tc>
        <w:tc>
          <w:tcPr>
            <w:tcW w:w="3870" w:type="dxa"/>
            <w:tcBorders>
              <w:top w:val="single" w:color="auto" w:sz="4" w:space="0"/>
              <w:left w:val="single" w:color="auto" w:sz="4" w:space="0"/>
              <w:bottom w:val="single" w:color="auto" w:sz="4"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Златар  </w:t>
            </w:r>
            <w:r>
              <w:rPr>
                <w:rFonts w:ascii="Tahoma" w:hAnsi="Tahoma" w:cs="Tahoma"/>
                <w:sz w:val="20"/>
                <w:szCs w:val="20"/>
              </w:rPr>
              <w:t>Нова Варош</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7</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7</w:t>
            </w:r>
          </w:p>
        </w:tc>
        <w:tc>
          <w:tcPr>
            <w:tcW w:w="129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1046:1023</w:t>
            </w:r>
          </w:p>
        </w:tc>
        <w:tc>
          <w:tcPr>
            <w:tcW w:w="976" w:type="dxa"/>
            <w:tcBorders>
              <w:top w:val="single" w:color="auto" w:sz="4" w:space="0"/>
              <w:left w:val="single" w:color="auto" w:sz="4" w:space="0"/>
              <w:bottom w:val="single" w:color="auto" w:sz="4"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4" w:space="0"/>
              <w:left w:val="single" w:color="auto" w:sz="12"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8</w:t>
            </w:r>
          </w:p>
        </w:tc>
        <w:tc>
          <w:tcPr>
            <w:tcW w:w="3870" w:type="dxa"/>
            <w:tcBorders>
              <w:top w:val="single" w:color="auto" w:sz="4" w:space="0"/>
              <w:left w:val="single" w:color="auto" w:sz="4" w:space="0"/>
              <w:bottom w:val="single" w:color="auto" w:sz="4"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Клик  </w:t>
            </w:r>
            <w:r>
              <w:rPr>
                <w:rFonts w:ascii="Tahoma" w:hAnsi="Tahoma" w:cs="Tahoma"/>
                <w:sz w:val="20"/>
                <w:szCs w:val="20"/>
              </w:rPr>
              <w:t>Ариље</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7</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7</w:t>
            </w:r>
          </w:p>
        </w:tc>
        <w:tc>
          <w:tcPr>
            <w:tcW w:w="129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1161:1174</w:t>
            </w:r>
          </w:p>
        </w:tc>
        <w:tc>
          <w:tcPr>
            <w:tcW w:w="976" w:type="dxa"/>
            <w:tcBorders>
              <w:top w:val="single" w:color="auto" w:sz="4" w:space="0"/>
              <w:left w:val="single" w:color="auto" w:sz="4" w:space="0"/>
              <w:bottom w:val="single" w:color="auto" w:sz="4"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4" w:space="0"/>
              <w:left w:val="single" w:color="auto" w:sz="12"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9</w:t>
            </w:r>
          </w:p>
        </w:tc>
        <w:tc>
          <w:tcPr>
            <w:tcW w:w="3870" w:type="dxa"/>
            <w:tcBorders>
              <w:top w:val="single" w:color="auto" w:sz="4" w:space="0"/>
              <w:left w:val="single" w:color="auto" w:sz="4" w:space="0"/>
              <w:bottom w:val="single" w:color="auto" w:sz="4"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Прва Петолетка  </w:t>
            </w:r>
            <w:r>
              <w:rPr>
                <w:rFonts w:ascii="Tahoma" w:hAnsi="Tahoma" w:cs="Tahoma"/>
                <w:sz w:val="20"/>
                <w:szCs w:val="20"/>
              </w:rPr>
              <w:t>Трстеник</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6</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8</w:t>
            </w:r>
          </w:p>
        </w:tc>
        <w:tc>
          <w:tcPr>
            <w:tcW w:w="129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1139:1246</w:t>
            </w:r>
          </w:p>
        </w:tc>
        <w:tc>
          <w:tcPr>
            <w:tcW w:w="976" w:type="dxa"/>
            <w:tcBorders>
              <w:top w:val="single" w:color="auto" w:sz="4" w:space="0"/>
              <w:left w:val="single" w:color="auto" w:sz="4" w:space="0"/>
              <w:bottom w:val="single" w:color="auto" w:sz="4"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4" w:space="0"/>
              <w:left w:val="single" w:color="auto" w:sz="12"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10</w:t>
            </w:r>
          </w:p>
        </w:tc>
        <w:tc>
          <w:tcPr>
            <w:tcW w:w="3870" w:type="dxa"/>
            <w:tcBorders>
              <w:top w:val="single" w:color="auto" w:sz="4" w:space="0"/>
              <w:left w:val="single" w:color="auto" w:sz="4" w:space="0"/>
              <w:bottom w:val="single" w:color="auto" w:sz="4"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Зекас '75  </w:t>
            </w:r>
            <w:r>
              <w:rPr>
                <w:rFonts w:ascii="Tahoma" w:hAnsi="Tahoma" w:cs="Tahoma"/>
                <w:sz w:val="20"/>
                <w:szCs w:val="20"/>
              </w:rPr>
              <w:t>Рача</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5</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9</w:t>
            </w:r>
          </w:p>
        </w:tc>
        <w:tc>
          <w:tcPr>
            <w:tcW w:w="129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1015:1167</w:t>
            </w:r>
          </w:p>
        </w:tc>
        <w:tc>
          <w:tcPr>
            <w:tcW w:w="976" w:type="dxa"/>
            <w:tcBorders>
              <w:top w:val="single" w:color="auto" w:sz="4" w:space="0"/>
              <w:left w:val="single" w:color="auto" w:sz="4" w:space="0"/>
              <w:bottom w:val="single" w:color="auto" w:sz="4"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4" w:space="0"/>
              <w:left w:val="single" w:color="auto" w:sz="12"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11</w:t>
            </w:r>
          </w:p>
        </w:tc>
        <w:tc>
          <w:tcPr>
            <w:tcW w:w="3870" w:type="dxa"/>
            <w:tcBorders>
              <w:top w:val="single" w:color="auto" w:sz="4" w:space="0"/>
              <w:left w:val="single" w:color="auto" w:sz="4" w:space="0"/>
              <w:bottom w:val="single" w:color="auto" w:sz="4"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Полет  </w:t>
            </w:r>
            <w:r>
              <w:rPr>
                <w:rFonts w:ascii="Tahoma" w:hAnsi="Tahoma" w:cs="Tahoma"/>
                <w:sz w:val="20"/>
                <w:szCs w:val="20"/>
              </w:rPr>
              <w:t>Ратина</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5</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9</w:t>
            </w:r>
          </w:p>
        </w:tc>
        <w:tc>
          <w:tcPr>
            <w:tcW w:w="129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1043:1168</w:t>
            </w:r>
          </w:p>
        </w:tc>
        <w:tc>
          <w:tcPr>
            <w:tcW w:w="976" w:type="dxa"/>
            <w:tcBorders>
              <w:top w:val="single" w:color="auto" w:sz="4" w:space="0"/>
              <w:left w:val="single" w:color="auto" w:sz="4" w:space="0"/>
              <w:bottom w:val="single" w:color="auto" w:sz="4"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4" w:space="0"/>
              <w:left w:val="single" w:color="auto" w:sz="12"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12</w:t>
            </w:r>
          </w:p>
        </w:tc>
        <w:tc>
          <w:tcPr>
            <w:tcW w:w="3870" w:type="dxa"/>
            <w:tcBorders>
              <w:top w:val="single" w:color="auto" w:sz="4" w:space="0"/>
              <w:left w:val="single" w:color="auto" w:sz="4" w:space="0"/>
              <w:bottom w:val="single" w:color="auto" w:sz="4"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Шабац </w:t>
            </w:r>
            <w:r>
              <w:rPr>
                <w:rFonts w:ascii="Tahoma" w:hAnsi="Tahoma" w:cs="Tahoma"/>
                <w:sz w:val="20"/>
                <w:szCs w:val="20"/>
              </w:rPr>
              <w:t>Шабац</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4</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10</w:t>
            </w:r>
          </w:p>
        </w:tc>
        <w:tc>
          <w:tcPr>
            <w:tcW w:w="129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1081:1189</w:t>
            </w:r>
          </w:p>
        </w:tc>
        <w:tc>
          <w:tcPr>
            <w:tcW w:w="976" w:type="dxa"/>
            <w:tcBorders>
              <w:top w:val="single" w:color="auto" w:sz="4" w:space="0"/>
              <w:left w:val="single" w:color="auto" w:sz="4" w:space="0"/>
              <w:bottom w:val="single" w:color="auto" w:sz="4"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4" w:space="0"/>
              <w:left w:val="single" w:color="auto" w:sz="12"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13</w:t>
            </w:r>
          </w:p>
        </w:tc>
        <w:tc>
          <w:tcPr>
            <w:tcW w:w="3870" w:type="dxa"/>
            <w:tcBorders>
              <w:top w:val="single" w:color="auto" w:sz="4" w:space="0"/>
              <w:left w:val="single" w:color="auto" w:sz="4" w:space="0"/>
              <w:bottom w:val="single" w:color="auto" w:sz="4"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Студент  </w:t>
            </w:r>
            <w:r>
              <w:rPr>
                <w:rFonts w:ascii="Tahoma" w:hAnsi="Tahoma" w:cs="Tahoma"/>
                <w:sz w:val="20"/>
                <w:szCs w:val="20"/>
              </w:rPr>
              <w:t>Бајина Башта</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3</w:t>
            </w:r>
          </w:p>
        </w:tc>
        <w:tc>
          <w:tcPr>
            <w:tcW w:w="87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11</w:t>
            </w:r>
          </w:p>
        </w:tc>
        <w:tc>
          <w:tcPr>
            <w:tcW w:w="1299" w:type="dxa"/>
            <w:tcBorders>
              <w:top w:val="single" w:color="auto" w:sz="4" w:space="0"/>
              <w:left w:val="single" w:color="auto" w:sz="4" w:space="0"/>
              <w:bottom w:val="single" w:color="auto" w:sz="4" w:space="0"/>
              <w:right w:val="single" w:color="auto" w:sz="4" w:space="0"/>
            </w:tcBorders>
            <w:vAlign w:val="top"/>
          </w:tcPr>
          <w:p>
            <w:pPr>
              <w:jc w:val="center"/>
              <w:rPr>
                <w:rFonts w:ascii="Tahoma" w:hAnsi="Tahoma" w:cs="Tahoma"/>
                <w:sz w:val="20"/>
                <w:szCs w:val="20"/>
              </w:rPr>
            </w:pPr>
            <w:r>
              <w:rPr>
                <w:rFonts w:ascii="Tahoma" w:hAnsi="Tahoma" w:cs="Tahoma"/>
                <w:sz w:val="20"/>
                <w:szCs w:val="20"/>
              </w:rPr>
              <w:t>1018:1138</w:t>
            </w:r>
          </w:p>
        </w:tc>
        <w:tc>
          <w:tcPr>
            <w:tcW w:w="976" w:type="dxa"/>
            <w:tcBorders>
              <w:top w:val="single" w:color="auto" w:sz="4" w:space="0"/>
              <w:left w:val="single" w:color="auto" w:sz="4" w:space="0"/>
              <w:bottom w:val="single" w:color="auto" w:sz="4"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100" w:type="dxa"/>
            <w:right w:w="100" w:type="dxa"/>
          </w:tblCellMar>
        </w:tblPrEx>
        <w:tc>
          <w:tcPr>
            <w:tcW w:w="848" w:type="dxa"/>
            <w:tcBorders>
              <w:top w:val="single" w:color="auto" w:sz="4" w:space="0"/>
              <w:left w:val="single" w:color="auto" w:sz="12" w:space="0"/>
              <w:bottom w:val="single" w:color="auto" w:sz="12"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3870" w:type="dxa"/>
            <w:tcBorders>
              <w:top w:val="single" w:color="auto" w:sz="4" w:space="0"/>
              <w:left w:val="single" w:color="auto" w:sz="4" w:space="0"/>
              <w:bottom w:val="single" w:color="auto" w:sz="12" w:space="0"/>
              <w:right w:val="single" w:color="auto" w:sz="4" w:space="0"/>
            </w:tcBorders>
            <w:vAlign w:val="top"/>
          </w:tcPr>
          <w:p>
            <w:pPr>
              <w:rPr>
                <w:rFonts w:ascii="Tahoma" w:hAnsi="Tahoma" w:cs="Tahoma"/>
                <w:b/>
                <w:bCs/>
                <w:sz w:val="20"/>
                <w:szCs w:val="20"/>
              </w:rPr>
            </w:pPr>
            <w:r>
              <w:rPr>
                <w:rFonts w:ascii="Tahoma" w:hAnsi="Tahoma" w:cs="Tahoma"/>
                <w:b/>
                <w:bCs/>
                <w:sz w:val="20"/>
                <w:szCs w:val="20"/>
              </w:rPr>
              <w:t xml:space="preserve">Свилајнац  </w:t>
            </w:r>
            <w:r>
              <w:rPr>
                <w:rFonts w:ascii="Tahoma" w:hAnsi="Tahoma" w:cs="Tahoma"/>
                <w:sz w:val="20"/>
                <w:szCs w:val="20"/>
              </w:rPr>
              <w:t>Свилајнац</w:t>
            </w:r>
          </w:p>
        </w:tc>
        <w:tc>
          <w:tcPr>
            <w:tcW w:w="879" w:type="dxa"/>
            <w:tcBorders>
              <w:top w:val="single" w:color="auto" w:sz="4" w:space="0"/>
              <w:left w:val="single" w:color="auto" w:sz="4" w:space="0"/>
              <w:bottom w:val="single" w:color="auto" w:sz="12" w:space="0"/>
              <w:right w:val="single" w:color="auto" w:sz="4" w:space="0"/>
            </w:tcBorders>
            <w:vAlign w:val="top"/>
          </w:tcPr>
          <w:p>
            <w:pPr>
              <w:jc w:val="center"/>
              <w:rPr>
                <w:rFonts w:ascii="Tahoma" w:hAnsi="Tahoma" w:cs="Tahoma"/>
                <w:sz w:val="20"/>
                <w:szCs w:val="20"/>
              </w:rPr>
            </w:pPr>
            <w:r>
              <w:rPr>
                <w:rFonts w:ascii="Tahoma" w:hAnsi="Tahoma" w:cs="Tahoma"/>
                <w:sz w:val="20"/>
                <w:szCs w:val="20"/>
              </w:rPr>
              <w:t>14</w:t>
            </w:r>
          </w:p>
        </w:tc>
        <w:tc>
          <w:tcPr>
            <w:tcW w:w="879" w:type="dxa"/>
            <w:tcBorders>
              <w:top w:val="single" w:color="auto" w:sz="4" w:space="0"/>
              <w:left w:val="single" w:color="auto" w:sz="4" w:space="0"/>
              <w:bottom w:val="single" w:color="auto" w:sz="12" w:space="0"/>
              <w:right w:val="single" w:color="auto" w:sz="4" w:space="0"/>
            </w:tcBorders>
            <w:vAlign w:val="top"/>
          </w:tcPr>
          <w:p>
            <w:pPr>
              <w:jc w:val="center"/>
              <w:rPr>
                <w:rFonts w:ascii="Tahoma" w:hAnsi="Tahoma" w:cs="Tahoma"/>
                <w:sz w:val="20"/>
                <w:szCs w:val="20"/>
              </w:rPr>
            </w:pPr>
            <w:r>
              <w:rPr>
                <w:rFonts w:ascii="Tahoma" w:hAnsi="Tahoma" w:cs="Tahoma"/>
                <w:sz w:val="20"/>
                <w:szCs w:val="20"/>
              </w:rPr>
              <w:t>1</w:t>
            </w:r>
          </w:p>
        </w:tc>
        <w:tc>
          <w:tcPr>
            <w:tcW w:w="879" w:type="dxa"/>
            <w:tcBorders>
              <w:top w:val="single" w:color="auto" w:sz="4" w:space="0"/>
              <w:left w:val="single" w:color="auto" w:sz="4" w:space="0"/>
              <w:bottom w:val="single" w:color="auto" w:sz="12" w:space="0"/>
              <w:right w:val="single" w:color="auto" w:sz="4" w:space="0"/>
            </w:tcBorders>
            <w:vAlign w:val="top"/>
          </w:tcPr>
          <w:p>
            <w:pPr>
              <w:jc w:val="center"/>
              <w:rPr>
                <w:rFonts w:ascii="Tahoma" w:hAnsi="Tahoma" w:cs="Tahoma"/>
                <w:sz w:val="20"/>
                <w:szCs w:val="20"/>
              </w:rPr>
            </w:pPr>
            <w:r>
              <w:rPr>
                <w:rFonts w:ascii="Tahoma" w:hAnsi="Tahoma" w:cs="Tahoma"/>
                <w:sz w:val="20"/>
                <w:szCs w:val="20"/>
              </w:rPr>
              <w:t>13</w:t>
            </w:r>
          </w:p>
        </w:tc>
        <w:tc>
          <w:tcPr>
            <w:tcW w:w="1299" w:type="dxa"/>
            <w:tcBorders>
              <w:top w:val="single" w:color="auto" w:sz="4" w:space="0"/>
              <w:left w:val="single" w:color="auto" w:sz="4" w:space="0"/>
              <w:bottom w:val="single" w:color="auto" w:sz="12" w:space="0"/>
              <w:right w:val="single" w:color="auto" w:sz="4" w:space="0"/>
            </w:tcBorders>
            <w:vAlign w:val="top"/>
          </w:tcPr>
          <w:p>
            <w:pPr>
              <w:jc w:val="center"/>
              <w:rPr>
                <w:rFonts w:ascii="Tahoma" w:hAnsi="Tahoma" w:cs="Tahoma"/>
                <w:sz w:val="20"/>
                <w:szCs w:val="20"/>
              </w:rPr>
            </w:pPr>
            <w:r>
              <w:rPr>
                <w:rFonts w:ascii="Tahoma" w:hAnsi="Tahoma" w:cs="Tahoma"/>
                <w:sz w:val="20"/>
                <w:szCs w:val="20"/>
              </w:rPr>
              <w:t>993:1227</w:t>
            </w:r>
          </w:p>
        </w:tc>
        <w:tc>
          <w:tcPr>
            <w:tcW w:w="976" w:type="dxa"/>
            <w:tcBorders>
              <w:top w:val="single" w:color="auto" w:sz="4" w:space="0"/>
              <w:left w:val="single" w:color="auto" w:sz="4" w:space="0"/>
              <w:bottom w:val="single" w:color="auto" w:sz="12" w:space="0"/>
              <w:right w:val="single" w:color="auto" w:sz="12" w:space="0"/>
            </w:tcBorders>
            <w:vAlign w:val="top"/>
          </w:tcPr>
          <w:p>
            <w:pPr>
              <w:jc w:val="center"/>
              <w:rPr>
                <w:rFonts w:ascii="Tahoma" w:hAnsi="Tahoma" w:cs="Tahoma"/>
                <w:b/>
                <w:bCs/>
                <w:sz w:val="20"/>
                <w:szCs w:val="20"/>
              </w:rPr>
            </w:pPr>
            <w:r>
              <w:rPr>
                <w:rFonts w:ascii="Tahoma" w:hAnsi="Tahoma" w:cs="Tahoma"/>
                <w:sz w:val="20"/>
                <w:szCs w:val="20"/>
              </w:rPr>
              <w:t>15</w:t>
            </w:r>
          </w:p>
        </w:tc>
      </w:tr>
    </w:tbl>
    <w:p>
      <w:pPr>
        <w:jc w:val="both"/>
        <w:rPr>
          <w:rFonts w:ascii="Tahoma" w:hAnsi="Tahoma" w:cs="Tahoma"/>
          <w:sz w:val="18"/>
          <w:szCs w:val="18"/>
        </w:rPr>
      </w:pPr>
    </w:p>
    <w:p>
      <w:pPr>
        <w:jc w:val="both"/>
        <w:rPr>
          <w:rFonts w:ascii="Tahoma" w:hAnsi="Tahoma" w:cs="Tahoma"/>
          <w:b/>
          <w:bCs/>
          <w:sz w:val="18"/>
          <w:szCs w:val="18"/>
        </w:rPr>
      </w:pPr>
    </w:p>
    <w:p>
      <w:pPr>
        <w:jc w:val="both"/>
        <w:rPr>
          <w:rFonts w:ascii="Tahoma" w:hAnsi="Tahoma" w:cs="Tahoma"/>
          <w:b/>
          <w:bCs/>
          <w:sz w:val="18"/>
          <w:szCs w:val="18"/>
        </w:rPr>
      </w:pPr>
    </w:p>
    <w:p>
      <w:pPr>
        <w:jc w:val="both"/>
        <w:rPr>
          <w:rFonts w:ascii="Tahoma" w:hAnsi="Tahoma" w:cs="Tahoma"/>
          <w:b/>
          <w:bCs/>
          <w:sz w:val="18"/>
          <w:szCs w:val="18"/>
        </w:rPr>
      </w:pPr>
    </w:p>
    <w:p>
      <w:pPr>
        <w:jc w:val="both"/>
        <w:rPr>
          <w:rFonts w:ascii="Tahoma" w:hAnsi="Tahoma" w:cs="Tahoma"/>
          <w:b/>
          <w:bCs/>
          <w:sz w:val="18"/>
          <w:szCs w:val="18"/>
        </w:rPr>
      </w:pPr>
    </w:p>
    <w:p>
      <w:pPr>
        <w:jc w:val="both"/>
        <w:rPr>
          <w:rFonts w:ascii="Tahoma" w:hAnsi="Tahoma" w:cs="Tahoma"/>
          <w:b/>
          <w:bCs/>
          <w:sz w:val="20"/>
          <w:szCs w:val="20"/>
          <w:lang w:eastAsia="en-US"/>
        </w:rPr>
      </w:pPr>
    </w:p>
    <w:p>
      <w:pPr>
        <w:jc w:val="both"/>
        <w:rPr>
          <w:rFonts w:ascii="Tahoma" w:hAnsi="Tahoma" w:cs="Tahoma"/>
          <w:b/>
          <w:bCs/>
          <w:sz w:val="20"/>
          <w:szCs w:val="20"/>
        </w:rPr>
      </w:pPr>
      <w:r>
        <w:rPr>
          <w:rFonts w:ascii="Tahoma" w:hAnsi="Tahoma" w:cs="Tahoma"/>
          <w:b/>
          <w:bCs/>
          <w:sz w:val="20"/>
          <w:szCs w:val="20"/>
        </w:rPr>
        <w:t xml:space="preserve">15.коло, </w:t>
      </w:r>
      <w:r>
        <w:rPr>
          <w:rFonts w:ascii="Tahoma" w:hAnsi="Tahoma" w:cs="Tahoma"/>
          <w:sz w:val="20"/>
          <w:szCs w:val="20"/>
        </w:rPr>
        <w:t>06.02.2016</w:t>
      </w:r>
    </w:p>
    <w:tbl>
      <w:tblPr>
        <w:tblW w:w="9555" w:type="dxa"/>
        <w:tblInd w:w="-3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
      <w:tblGrid>
        <w:gridCol w:w="519"/>
        <w:gridCol w:w="2719"/>
        <w:gridCol w:w="2719"/>
        <w:gridCol w:w="35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12" w:space="0"/>
              <w:left w:val="single" w:color="auto" w:sz="12" w:space="0"/>
              <w:bottom w:val="single" w:color="auto" w:sz="4"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1047</w:t>
            </w:r>
          </w:p>
        </w:tc>
        <w:tc>
          <w:tcPr>
            <w:tcW w:w="2719" w:type="dxa"/>
            <w:tcBorders>
              <w:top w:val="single" w:color="auto" w:sz="12"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Студент</w:t>
            </w:r>
          </w:p>
        </w:tc>
        <w:tc>
          <w:tcPr>
            <w:tcW w:w="2719" w:type="dxa"/>
            <w:tcBorders>
              <w:top w:val="single" w:color="auto" w:sz="12"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Прва Петолетка</w:t>
            </w:r>
          </w:p>
        </w:tc>
        <w:tc>
          <w:tcPr>
            <w:tcW w:w="3598" w:type="dxa"/>
            <w:vMerge w:val="restart"/>
            <w:tcBorders>
              <w:top w:val="single" w:color="auto" w:sz="12" w:space="0"/>
              <w:left w:val="single" w:color="auto" w:sz="4" w:space="0"/>
              <w:bottom w:val="single" w:color="auto" w:sz="4" w:space="0"/>
              <w:right w:val="single" w:color="auto" w:sz="12"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06.02.</w:t>
            </w:r>
            <w:r>
              <w:rPr>
                <w:rFonts w:ascii="Tahoma" w:hAnsi="Tahoma" w:cs="Tahoma"/>
                <w:b/>
                <w:sz w:val="20"/>
                <w:szCs w:val="20"/>
              </w:rPr>
              <w:t xml:space="preserve">19.00 </w:t>
            </w:r>
            <w:r>
              <w:rPr>
                <w:rFonts w:ascii="Tahoma" w:hAnsi="Tahoma" w:cs="Tahoma"/>
                <w:sz w:val="20"/>
                <w:szCs w:val="20"/>
              </w:rPr>
              <w:t xml:space="preserve">Спортска хала, Бајина Башта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12" w:space="0"/>
              <w:left w:val="single" w:color="auto" w:sz="12" w:space="0"/>
              <w:bottom w:val="single" w:color="auto" w:sz="4"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4" w:space="0"/>
              <w:right w:val="single" w:color="auto" w:sz="4" w:space="0"/>
            </w:tcBorders>
            <w:vAlign w:val="top"/>
          </w:tcPr>
          <w:p>
            <w:pPr>
              <w:rPr>
                <w:rFonts w:ascii="Tahoma" w:hAnsi="Tahoma" w:cs="Tahoma"/>
                <w:sz w:val="20"/>
                <w:szCs w:val="20"/>
              </w:rPr>
            </w:pPr>
            <w:r>
              <w:rPr>
                <w:rFonts w:ascii="Tahoma" w:hAnsi="Tahoma" w:cs="Tahoma"/>
                <w:sz w:val="20"/>
                <w:szCs w:val="20"/>
              </w:rPr>
              <w:t>Спасовић (Ив)-Мил</w:t>
            </w:r>
            <w:r>
              <w:rPr>
                <w:rFonts w:ascii="Tahoma" w:hAnsi="Tahoma" w:cs="Tahoma"/>
                <w:sz w:val="20"/>
                <w:szCs w:val="20"/>
                <w:lang/>
              </w:rPr>
              <w:t>ова</w:t>
            </w:r>
            <w:bookmarkStart w:id="0" w:name="_GoBack"/>
            <w:bookmarkEnd w:id="0"/>
            <w:r>
              <w:rPr>
                <w:rFonts w:ascii="Tahoma" w:hAnsi="Tahoma" w:cs="Tahoma"/>
                <w:sz w:val="20"/>
                <w:szCs w:val="20"/>
              </w:rPr>
              <w:t>новић (Ва)-Станић (Ва)</w:t>
            </w:r>
          </w:p>
        </w:tc>
        <w:tc>
          <w:tcPr>
            <w:tcW w:w="3598" w:type="dxa"/>
            <w:vMerge w:val="continue"/>
            <w:tcBorders>
              <w:top w:val="single" w:color="auto" w:sz="12" w:space="0"/>
              <w:left w:val="single" w:color="auto" w:sz="4" w:space="0"/>
              <w:bottom w:val="single" w:color="auto" w:sz="4" w:space="0"/>
              <w:right w:val="single" w:color="auto" w:sz="12" w:space="0"/>
            </w:tcBorders>
            <w:vAlign w:val="center"/>
          </w:tcPr>
          <w:p>
            <w:pPr>
              <w:rPr>
                <w:rFonts w:ascii="Tahoma" w:hAnsi="Tahoma" w:cs="Tahoma"/>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4" w:space="0"/>
              <w:left w:val="single" w:color="auto" w:sz="12" w:space="0"/>
              <w:bottom w:val="single" w:color="auto" w:sz="4"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1048</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Клик</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Уб</w:t>
            </w:r>
          </w:p>
        </w:tc>
        <w:tc>
          <w:tcPr>
            <w:tcW w:w="3598" w:type="dxa"/>
            <w:vMerge w:val="restart"/>
            <w:tcBorders>
              <w:top w:val="single" w:color="auto" w:sz="4" w:space="0"/>
              <w:left w:val="single" w:color="auto" w:sz="4" w:space="0"/>
              <w:bottom w:val="single" w:color="auto" w:sz="4" w:space="0"/>
              <w:right w:val="single" w:color="auto" w:sz="12" w:space="0"/>
            </w:tcBorders>
            <w:tcMar>
              <w:top w:w="0" w:type="dxa"/>
              <w:left w:w="0" w:type="dxa"/>
              <w:bottom w:w="0" w:type="dxa"/>
              <w:right w:w="0" w:type="dxa"/>
            </w:tcMar>
            <w:vAlign w:val="center"/>
          </w:tcPr>
          <w:p>
            <w:pPr>
              <w:jc w:val="center"/>
              <w:rPr>
                <w:rFonts w:ascii="Tahoma" w:hAnsi="Tahoma" w:cs="Tahoma"/>
                <w:b/>
                <w:bCs/>
                <w:sz w:val="20"/>
                <w:szCs w:val="20"/>
              </w:rPr>
            </w:pPr>
            <w:r>
              <w:rPr>
                <w:rFonts w:ascii="Tahoma" w:hAnsi="Tahoma" w:cs="Tahoma"/>
                <w:sz w:val="20"/>
                <w:szCs w:val="20"/>
              </w:rPr>
              <w:t xml:space="preserve">06.02. </w:t>
            </w:r>
            <w:r>
              <w:rPr>
                <w:rFonts w:ascii="Tahoma" w:hAnsi="Tahoma" w:cs="Tahoma"/>
                <w:b/>
                <w:bCs/>
                <w:sz w:val="20"/>
                <w:szCs w:val="20"/>
              </w:rPr>
              <w:t>18:00</w:t>
            </w:r>
            <w:r>
              <w:rPr>
                <w:rFonts w:ascii="Tahoma" w:hAnsi="Tahoma" w:cs="Tahoma"/>
                <w:sz w:val="20"/>
                <w:szCs w:val="20"/>
              </w:rPr>
              <w:t xml:space="preserve"> Хала спортова, Ариље</w:t>
            </w:r>
          </w:p>
          <w:p>
            <w:pPr>
              <w:jc w:val="center"/>
              <w:rPr>
                <w:rFonts w:ascii="Tahoma" w:hAnsi="Tahoma" w:cs="Tahoma"/>
                <w:sz w:val="20"/>
                <w:szCs w:val="20"/>
              </w:rPr>
            </w:pPr>
            <w:r>
              <w:rPr>
                <w:rFonts w:ascii="Tahoma" w:hAnsi="Tahoma" w:cs="Tahoma"/>
                <w:sz w:val="20"/>
                <w:szCs w:val="20"/>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4" w:space="0"/>
              <w:left w:val="single" w:color="auto" w:sz="12" w:space="0"/>
              <w:bottom w:val="single" w:color="auto" w:sz="4"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sz w:val="20"/>
                <w:szCs w:val="20"/>
              </w:rPr>
            </w:pPr>
            <w:r>
              <w:rPr>
                <w:rFonts w:ascii="Tahoma" w:hAnsi="Tahoma" w:cs="Tahoma"/>
                <w:sz w:val="20"/>
                <w:szCs w:val="20"/>
              </w:rPr>
              <w:t>Филиповић (Кв)-Марковић (Кш)-Ђурић (Кш)</w:t>
            </w:r>
          </w:p>
        </w:tc>
        <w:tc>
          <w:tcPr>
            <w:tcW w:w="3598" w:type="dxa"/>
            <w:vMerge w:val="continue"/>
            <w:tcBorders>
              <w:top w:val="single" w:color="auto" w:sz="4" w:space="0"/>
              <w:left w:val="single" w:color="auto" w:sz="4" w:space="0"/>
              <w:bottom w:val="single" w:color="auto" w:sz="4" w:space="0"/>
              <w:right w:val="single" w:color="auto" w:sz="12" w:space="0"/>
            </w:tcBorders>
            <w:vAlign w:val="center"/>
          </w:tcPr>
          <w:p>
            <w:pPr>
              <w:rPr>
                <w:rFonts w:ascii="Tahoma" w:hAnsi="Tahoma" w:cs="Tahoma"/>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4" w:space="0"/>
              <w:left w:val="single" w:color="auto" w:sz="12" w:space="0"/>
              <w:bottom w:val="single" w:color="auto" w:sz="4"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1049</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Прибој</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Зекас '75</w:t>
            </w:r>
          </w:p>
        </w:tc>
        <w:tc>
          <w:tcPr>
            <w:tcW w:w="3598" w:type="dxa"/>
            <w:vMerge w:val="restart"/>
            <w:tcBorders>
              <w:top w:val="single" w:color="auto" w:sz="4" w:space="0"/>
              <w:left w:val="single" w:color="auto" w:sz="4" w:space="0"/>
              <w:bottom w:val="single" w:color="auto" w:sz="4" w:space="0"/>
              <w:right w:val="single" w:color="auto" w:sz="12" w:space="0"/>
            </w:tcBorders>
            <w:tcMar>
              <w:top w:w="0" w:type="dxa"/>
              <w:left w:w="0" w:type="dxa"/>
              <w:bottom w:w="0" w:type="dxa"/>
              <w:right w:w="0" w:type="dxa"/>
            </w:tcMar>
            <w:vAlign w:val="center"/>
          </w:tcPr>
          <w:p>
            <w:pPr>
              <w:jc w:val="center"/>
              <w:rPr>
                <w:rFonts w:ascii="Tahoma" w:hAnsi="Tahoma" w:cs="Tahoma"/>
                <w:b/>
                <w:bCs/>
                <w:sz w:val="20"/>
                <w:szCs w:val="20"/>
              </w:rPr>
            </w:pPr>
            <w:r>
              <w:rPr>
                <w:rFonts w:ascii="Tahoma" w:hAnsi="Tahoma" w:cs="Tahoma"/>
                <w:sz w:val="20"/>
                <w:szCs w:val="20"/>
              </w:rPr>
              <w:t xml:space="preserve">05.02. </w:t>
            </w:r>
            <w:r>
              <w:rPr>
                <w:rFonts w:ascii="Tahoma" w:hAnsi="Tahoma" w:cs="Tahoma"/>
                <w:b/>
                <w:bCs/>
                <w:sz w:val="20"/>
                <w:szCs w:val="20"/>
              </w:rPr>
              <w:t>19:00</w:t>
            </w:r>
            <w:r>
              <w:rPr>
                <w:rFonts w:ascii="Tahoma" w:hAnsi="Tahoma" w:cs="Tahoma"/>
                <w:sz w:val="20"/>
                <w:szCs w:val="20"/>
              </w:rPr>
              <w:t xml:space="preserve"> Хала спортова, Прибој</w:t>
            </w:r>
          </w:p>
          <w:p>
            <w:pPr>
              <w:jc w:val="center"/>
              <w:rPr>
                <w:rFonts w:ascii="Tahoma" w:hAnsi="Tahoma" w:cs="Tahoma"/>
                <w:sz w:val="20"/>
                <w:szCs w:val="20"/>
              </w:rPr>
            </w:pPr>
            <w:r>
              <w:rPr>
                <w:rFonts w:ascii="Tahoma" w:hAnsi="Tahoma" w:cs="Tahoma"/>
                <w:sz w:val="20"/>
                <w:szCs w:val="20"/>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4" w:space="0"/>
              <w:left w:val="single" w:color="auto" w:sz="12" w:space="0"/>
              <w:bottom w:val="single" w:color="auto" w:sz="4"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4" w:space="0"/>
              <w:right w:val="single" w:color="auto" w:sz="4" w:space="0"/>
            </w:tcBorders>
            <w:vAlign w:val="top"/>
          </w:tcPr>
          <w:p>
            <w:pPr>
              <w:rPr>
                <w:rFonts w:ascii="Tahoma" w:hAnsi="Tahoma" w:cs="Tahoma"/>
                <w:sz w:val="20"/>
                <w:szCs w:val="20"/>
              </w:rPr>
            </w:pPr>
            <w:r>
              <w:rPr>
                <w:rFonts w:ascii="Tahoma" w:hAnsi="Tahoma" w:cs="Tahoma"/>
                <w:sz w:val="20"/>
                <w:szCs w:val="20"/>
              </w:rPr>
              <w:t>Ерић (Кг)-Милојевић-(Кг)-Илић (Кг)</w:t>
            </w:r>
          </w:p>
        </w:tc>
        <w:tc>
          <w:tcPr>
            <w:tcW w:w="3598" w:type="dxa"/>
            <w:vMerge w:val="continue"/>
            <w:tcBorders>
              <w:top w:val="single" w:color="auto" w:sz="4" w:space="0"/>
              <w:left w:val="single" w:color="auto" w:sz="4" w:space="0"/>
              <w:bottom w:val="single" w:color="auto" w:sz="4" w:space="0"/>
              <w:right w:val="single" w:color="auto" w:sz="12" w:space="0"/>
            </w:tcBorders>
            <w:vAlign w:val="center"/>
          </w:tcPr>
          <w:p>
            <w:pPr>
              <w:rPr>
                <w:rFonts w:ascii="Tahoma" w:hAnsi="Tahoma" w:cs="Tahoma"/>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4" w:space="0"/>
              <w:left w:val="single" w:color="auto" w:sz="12" w:space="0"/>
              <w:bottom w:val="single" w:color="auto" w:sz="4"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1050</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Раднички 1950</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Полет</w:t>
            </w:r>
          </w:p>
        </w:tc>
        <w:tc>
          <w:tcPr>
            <w:tcW w:w="3598" w:type="dxa"/>
            <w:vMerge w:val="restart"/>
            <w:tcBorders>
              <w:top w:val="single" w:color="auto" w:sz="4" w:space="0"/>
              <w:left w:val="single" w:color="auto" w:sz="4" w:space="0"/>
              <w:bottom w:val="single" w:color="auto" w:sz="4" w:space="0"/>
              <w:right w:val="single" w:color="auto" w:sz="12"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 xml:space="preserve">06.02. </w:t>
            </w:r>
            <w:r>
              <w:rPr>
                <w:rFonts w:ascii="Tahoma" w:hAnsi="Tahoma" w:cs="Tahoma"/>
                <w:b/>
                <w:sz w:val="20"/>
                <w:szCs w:val="20"/>
              </w:rPr>
              <w:t>19</w:t>
            </w:r>
            <w:r>
              <w:rPr>
                <w:rFonts w:ascii="Tahoma" w:hAnsi="Tahoma" w:cs="Tahoma"/>
                <w:b/>
                <w:bCs/>
                <w:sz w:val="20"/>
                <w:szCs w:val="20"/>
              </w:rPr>
              <w:t>:30</w:t>
            </w:r>
            <w:r>
              <w:rPr>
                <w:rFonts w:ascii="Tahoma" w:hAnsi="Tahoma" w:cs="Tahoma"/>
                <w:sz w:val="20"/>
                <w:szCs w:val="20"/>
              </w:rPr>
              <w:t xml:space="preserve"> Хала „Гордана Гоца Богојевић“, Крагујевац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4" w:space="0"/>
              <w:left w:val="single" w:color="auto" w:sz="12" w:space="0"/>
              <w:bottom w:val="single" w:color="auto" w:sz="4"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4" w:space="0"/>
              <w:right w:val="single" w:color="auto" w:sz="4" w:space="0"/>
            </w:tcBorders>
            <w:vAlign w:val="top"/>
          </w:tcPr>
          <w:p>
            <w:pPr>
              <w:rPr>
                <w:rFonts w:ascii="Tahoma" w:hAnsi="Tahoma" w:cs="Tahoma"/>
                <w:sz w:val="20"/>
                <w:szCs w:val="20"/>
              </w:rPr>
            </w:pPr>
            <w:r>
              <w:rPr>
                <w:rFonts w:ascii="Tahoma" w:hAnsi="Tahoma" w:cs="Tahoma"/>
                <w:sz w:val="20"/>
                <w:szCs w:val="20"/>
              </w:rPr>
              <w:t>Деспотовић (Кг)-Томашевић (Сд)-Глигоријевић (Сп)</w:t>
            </w:r>
          </w:p>
        </w:tc>
        <w:tc>
          <w:tcPr>
            <w:tcW w:w="3598" w:type="dxa"/>
            <w:vMerge w:val="continue"/>
            <w:tcBorders>
              <w:top w:val="single" w:color="auto" w:sz="4" w:space="0"/>
              <w:left w:val="single" w:color="auto" w:sz="4" w:space="0"/>
              <w:bottom w:val="single" w:color="auto" w:sz="4" w:space="0"/>
              <w:right w:val="single" w:color="auto" w:sz="12" w:space="0"/>
            </w:tcBorders>
            <w:vAlign w:val="center"/>
          </w:tcPr>
          <w:p>
            <w:pPr>
              <w:rPr>
                <w:rFonts w:ascii="Tahoma" w:hAnsi="Tahoma" w:cs="Tahoma"/>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4" w:space="0"/>
              <w:left w:val="single" w:color="auto" w:sz="12" w:space="0"/>
              <w:bottom w:val="single" w:color="auto" w:sz="4"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1051</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Нови Пазар</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Златар</w:t>
            </w:r>
          </w:p>
        </w:tc>
        <w:tc>
          <w:tcPr>
            <w:tcW w:w="3598" w:type="dxa"/>
            <w:vMerge w:val="restart"/>
            <w:tcBorders>
              <w:top w:val="single" w:color="auto" w:sz="4" w:space="0"/>
              <w:left w:val="single" w:color="auto" w:sz="4" w:space="0"/>
              <w:bottom w:val="single" w:color="auto" w:sz="4" w:space="0"/>
              <w:right w:val="single" w:color="auto" w:sz="12" w:space="0"/>
            </w:tcBorders>
            <w:tcMar>
              <w:top w:w="0" w:type="dxa"/>
              <w:left w:w="0" w:type="dxa"/>
              <w:bottom w:w="0" w:type="dxa"/>
              <w:right w:w="0" w:type="dxa"/>
            </w:tcMar>
            <w:vAlign w:val="center"/>
          </w:tcPr>
          <w:p>
            <w:pPr>
              <w:jc w:val="center"/>
              <w:rPr>
                <w:rFonts w:ascii="Tahoma" w:hAnsi="Tahoma" w:cs="Tahoma"/>
                <w:b/>
                <w:bCs/>
                <w:sz w:val="20"/>
                <w:szCs w:val="20"/>
              </w:rPr>
            </w:pPr>
            <w:r>
              <w:rPr>
                <w:rFonts w:ascii="Tahoma" w:hAnsi="Tahoma" w:cs="Tahoma"/>
                <w:sz w:val="20"/>
                <w:szCs w:val="20"/>
              </w:rPr>
              <w:t xml:space="preserve">07.02 </w:t>
            </w:r>
            <w:r>
              <w:rPr>
                <w:rFonts w:ascii="Tahoma" w:hAnsi="Tahoma" w:cs="Tahoma"/>
                <w:b/>
                <w:bCs/>
                <w:sz w:val="20"/>
                <w:szCs w:val="20"/>
              </w:rPr>
              <w:t>18:00</w:t>
            </w:r>
            <w:r>
              <w:rPr>
                <w:rFonts w:ascii="Tahoma" w:hAnsi="Tahoma" w:cs="Tahoma"/>
                <w:sz w:val="20"/>
                <w:szCs w:val="20"/>
              </w:rPr>
              <w:t xml:space="preserve"> Хала Пендик, Нови Пазар</w:t>
            </w:r>
          </w:p>
          <w:p>
            <w:pPr>
              <w:jc w:val="center"/>
              <w:rPr>
                <w:rFonts w:ascii="Tahoma" w:hAnsi="Tahoma" w:cs="Tahoma"/>
                <w:sz w:val="20"/>
                <w:szCs w:val="20"/>
              </w:rPr>
            </w:pPr>
            <w:r>
              <w:rPr>
                <w:rFonts w:ascii="Tahoma" w:hAnsi="Tahoma" w:cs="Tahoma"/>
                <w:sz w:val="20"/>
                <w:szCs w:val="20"/>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4" w:space="0"/>
              <w:left w:val="single" w:color="auto" w:sz="12" w:space="0"/>
              <w:bottom w:val="single" w:color="auto" w:sz="4"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sz w:val="20"/>
                <w:szCs w:val="20"/>
              </w:rPr>
            </w:pPr>
            <w:r>
              <w:rPr>
                <w:rFonts w:ascii="Tahoma" w:hAnsi="Tahoma" w:cs="Tahoma"/>
                <w:sz w:val="20"/>
                <w:szCs w:val="20"/>
              </w:rPr>
              <w:t>Милошевић (Тс)-Милошевић (Кг)-Варагић (Кг)</w:t>
            </w:r>
          </w:p>
        </w:tc>
        <w:tc>
          <w:tcPr>
            <w:tcW w:w="3598" w:type="dxa"/>
            <w:vMerge w:val="continue"/>
            <w:tcBorders>
              <w:top w:val="single" w:color="auto" w:sz="4" w:space="0"/>
              <w:left w:val="single" w:color="auto" w:sz="4" w:space="0"/>
              <w:bottom w:val="single" w:color="auto" w:sz="4" w:space="0"/>
              <w:right w:val="single" w:color="auto" w:sz="12" w:space="0"/>
            </w:tcBorders>
            <w:vAlign w:val="center"/>
          </w:tcPr>
          <w:p>
            <w:pPr>
              <w:rPr>
                <w:rFonts w:ascii="Tahoma" w:hAnsi="Tahoma" w:cs="Tahoma"/>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4" w:space="0"/>
              <w:left w:val="single" w:color="auto" w:sz="12" w:space="0"/>
              <w:bottom w:val="single" w:color="auto" w:sz="4"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1052</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Железничар</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Свилајнац</w:t>
            </w:r>
          </w:p>
        </w:tc>
        <w:tc>
          <w:tcPr>
            <w:tcW w:w="3598" w:type="dxa"/>
            <w:vMerge w:val="restart"/>
            <w:tcBorders>
              <w:top w:val="single" w:color="auto" w:sz="4" w:space="0"/>
              <w:left w:val="single" w:color="auto" w:sz="4" w:space="0"/>
              <w:bottom w:val="single" w:color="auto" w:sz="4" w:space="0"/>
              <w:right w:val="single" w:color="auto" w:sz="12"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07.02.</w:t>
            </w:r>
            <w:r>
              <w:rPr>
                <w:rFonts w:ascii="Tahoma" w:hAnsi="Tahoma" w:cs="Tahoma"/>
                <w:b/>
                <w:bCs/>
                <w:sz w:val="20"/>
                <w:szCs w:val="20"/>
              </w:rPr>
              <w:t>18:00</w:t>
            </w:r>
            <w:r>
              <w:rPr>
                <w:rFonts w:ascii="Tahoma" w:hAnsi="Tahoma" w:cs="Tahoma"/>
                <w:sz w:val="20"/>
                <w:szCs w:val="20"/>
              </w:rPr>
              <w:t xml:space="preserve"> Прехрамбено-угоститељска школа, Чачак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4" w:space="0"/>
              <w:left w:val="single" w:color="auto" w:sz="12" w:space="0"/>
              <w:bottom w:val="single" w:color="auto" w:sz="4"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sz w:val="20"/>
                <w:szCs w:val="20"/>
              </w:rPr>
            </w:pPr>
            <w:r>
              <w:rPr>
                <w:rFonts w:ascii="Tahoma" w:hAnsi="Tahoma" w:cs="Tahoma"/>
                <w:sz w:val="20"/>
                <w:szCs w:val="20"/>
              </w:rPr>
              <w:t>Марковић (Ча)-Лакетић (Уе)-Жунић (Уе)</w:t>
            </w:r>
          </w:p>
        </w:tc>
        <w:tc>
          <w:tcPr>
            <w:tcW w:w="3598" w:type="dxa"/>
            <w:vMerge w:val="continue"/>
            <w:tcBorders>
              <w:top w:val="single" w:color="auto" w:sz="4" w:space="0"/>
              <w:left w:val="single" w:color="auto" w:sz="4" w:space="0"/>
              <w:bottom w:val="single" w:color="auto" w:sz="4" w:space="0"/>
              <w:right w:val="single" w:color="auto" w:sz="12" w:space="0"/>
            </w:tcBorders>
            <w:vAlign w:val="center"/>
          </w:tcPr>
          <w:p>
            <w:pPr>
              <w:rPr>
                <w:rFonts w:ascii="Tahoma" w:hAnsi="Tahoma" w:cs="Tahoma"/>
                <w:sz w:val="2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restart"/>
            <w:tcBorders>
              <w:top w:val="single" w:color="auto" w:sz="4" w:space="0"/>
              <w:left w:val="single" w:color="auto" w:sz="12" w:space="0"/>
              <w:bottom w:val="single" w:color="auto" w:sz="12" w:space="0"/>
              <w:right w:val="single" w:color="auto" w:sz="4"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sz w:val="20"/>
                <w:szCs w:val="20"/>
              </w:rPr>
              <w:t>1053</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Црнокоса</w:t>
            </w:r>
          </w:p>
        </w:tc>
        <w:tc>
          <w:tcPr>
            <w:tcW w:w="2719" w:type="dxa"/>
            <w:tcBorders>
              <w:top w:val="single" w:color="auto" w:sz="4" w:space="0"/>
              <w:left w:val="single" w:color="auto" w:sz="4" w:space="0"/>
              <w:bottom w:val="single" w:color="auto" w:sz="4" w:space="0"/>
              <w:right w:val="single" w:color="auto" w:sz="4" w:space="0"/>
            </w:tcBorders>
            <w:vAlign w:val="top"/>
          </w:tcPr>
          <w:p>
            <w:pPr>
              <w:jc w:val="both"/>
              <w:rPr>
                <w:rFonts w:ascii="Tahoma" w:hAnsi="Tahoma" w:cs="Tahoma"/>
                <w:b/>
                <w:bCs/>
                <w:sz w:val="20"/>
                <w:szCs w:val="20"/>
              </w:rPr>
            </w:pPr>
            <w:r>
              <w:rPr>
                <w:rFonts w:ascii="Tahoma" w:hAnsi="Tahoma" w:cs="Tahoma"/>
                <w:b/>
                <w:bCs/>
                <w:sz w:val="20"/>
                <w:szCs w:val="20"/>
              </w:rPr>
              <w:t>Шабац</w:t>
            </w:r>
          </w:p>
        </w:tc>
        <w:tc>
          <w:tcPr>
            <w:tcW w:w="3598" w:type="dxa"/>
            <w:vMerge w:val="restart"/>
            <w:tcBorders>
              <w:top w:val="single" w:color="auto" w:sz="4" w:space="0"/>
              <w:left w:val="single" w:color="auto" w:sz="4" w:space="0"/>
              <w:bottom w:val="single" w:color="auto" w:sz="12" w:space="0"/>
              <w:right w:val="single" w:color="auto" w:sz="12" w:space="0"/>
            </w:tcBorders>
            <w:tcMar>
              <w:top w:w="0" w:type="dxa"/>
              <w:left w:w="0" w:type="dxa"/>
              <w:bottom w:w="0" w:type="dxa"/>
              <w:right w:w="0" w:type="dxa"/>
            </w:tcMar>
            <w:vAlign w:val="center"/>
          </w:tcPr>
          <w:p>
            <w:pPr>
              <w:jc w:val="center"/>
              <w:rPr>
                <w:rFonts w:ascii="Tahoma" w:hAnsi="Tahoma" w:cs="Tahoma"/>
                <w:sz w:val="20"/>
                <w:szCs w:val="20"/>
              </w:rPr>
            </w:pPr>
            <w:r>
              <w:rPr>
                <w:rFonts w:ascii="Tahoma" w:hAnsi="Tahoma" w:cs="Tahoma"/>
                <w:bCs/>
                <w:sz w:val="20"/>
                <w:szCs w:val="20"/>
              </w:rPr>
              <w:t>05.02.</w:t>
            </w:r>
            <w:r>
              <w:rPr>
                <w:rFonts w:ascii="Tahoma" w:hAnsi="Tahoma" w:cs="Tahoma"/>
                <w:b/>
                <w:bCs/>
                <w:sz w:val="20"/>
                <w:szCs w:val="20"/>
              </w:rPr>
              <w:t>19.00</w:t>
            </w:r>
            <w:r>
              <w:rPr>
                <w:rFonts w:ascii="Tahoma" w:hAnsi="Tahoma" w:cs="Tahoma"/>
                <w:bCs/>
                <w:sz w:val="20"/>
                <w:szCs w:val="20"/>
              </w:rPr>
              <w:t xml:space="preserve"> Хала спортова Среска башта Косјерић</w:t>
            </w:r>
            <w:r>
              <w:rPr>
                <w:rFonts w:ascii="Tahoma" w:hAnsi="Tahoma" w:cs="Tahoma"/>
                <w:sz w:val="20"/>
                <w:szCs w:val="20"/>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40" w:type="dxa"/>
            <w:right w:w="40" w:type="dxa"/>
          </w:tblCellMar>
        </w:tblPrEx>
        <w:tc>
          <w:tcPr>
            <w:tcW w:w="519" w:type="dxa"/>
            <w:vMerge w:val="continue"/>
            <w:tcBorders>
              <w:top w:val="single" w:color="auto" w:sz="4" w:space="0"/>
              <w:left w:val="single" w:color="auto" w:sz="12" w:space="0"/>
              <w:bottom w:val="single" w:color="auto" w:sz="12" w:space="0"/>
              <w:right w:val="single" w:color="auto" w:sz="4" w:space="0"/>
            </w:tcBorders>
            <w:vAlign w:val="center"/>
          </w:tcPr>
          <w:p>
            <w:pPr>
              <w:rPr>
                <w:rFonts w:ascii="Tahoma" w:hAnsi="Tahoma" w:cs="Tahoma"/>
                <w:sz w:val="20"/>
                <w:szCs w:val="20"/>
              </w:rPr>
            </w:pPr>
          </w:p>
        </w:tc>
        <w:tc>
          <w:tcPr>
            <w:tcW w:w="5438" w:type="dxa"/>
            <w:gridSpan w:val="2"/>
            <w:tcBorders>
              <w:top w:val="single" w:color="auto" w:sz="4" w:space="0"/>
              <w:left w:val="single" w:color="auto" w:sz="4" w:space="0"/>
              <w:bottom w:val="single" w:color="auto" w:sz="12" w:space="0"/>
              <w:right w:val="single" w:color="auto" w:sz="4" w:space="0"/>
            </w:tcBorders>
            <w:vAlign w:val="top"/>
          </w:tcPr>
          <w:p>
            <w:pPr>
              <w:jc w:val="both"/>
              <w:rPr>
                <w:rFonts w:ascii="Tahoma" w:hAnsi="Tahoma" w:cs="Tahoma"/>
                <w:sz w:val="20"/>
                <w:szCs w:val="20"/>
              </w:rPr>
            </w:pPr>
            <w:r>
              <w:rPr>
                <w:rFonts w:ascii="Tahoma" w:hAnsi="Tahoma" w:cs="Tahoma"/>
                <w:sz w:val="20"/>
                <w:szCs w:val="20"/>
              </w:rPr>
              <w:t>Карајовић (Кш)-Ћировић (Ча)-Дуловић (Ча)</w:t>
            </w:r>
          </w:p>
        </w:tc>
        <w:tc>
          <w:tcPr>
            <w:tcW w:w="3598" w:type="dxa"/>
            <w:vMerge w:val="continue"/>
            <w:tcBorders>
              <w:top w:val="single" w:color="auto" w:sz="4" w:space="0"/>
              <w:left w:val="single" w:color="auto" w:sz="4" w:space="0"/>
              <w:bottom w:val="single" w:color="auto" w:sz="12" w:space="0"/>
              <w:right w:val="single" w:color="auto" w:sz="12" w:space="0"/>
            </w:tcBorders>
            <w:vAlign w:val="center"/>
          </w:tcPr>
          <w:p>
            <w:pPr>
              <w:rPr>
                <w:rFonts w:ascii="Tahoma" w:hAnsi="Tahoma" w:cs="Tahoma"/>
                <w:sz w:val="20"/>
                <w:szCs w:val="20"/>
              </w:rPr>
            </w:pPr>
          </w:p>
        </w:tc>
      </w:tr>
    </w:tbl>
    <w:p>
      <w:pPr>
        <w:rPr>
          <w:sz w:val="20"/>
          <w:szCs w:val="20"/>
        </w:rPr>
      </w:pPr>
    </w:p>
    <w:p>
      <w:pPr>
        <w:jc w:val="both"/>
        <w:rPr>
          <w:rFonts w:ascii="Tahoma" w:hAnsi="Tahoma" w:cs="Tahoma"/>
          <w:b/>
          <w:bCs/>
          <w:sz w:val="20"/>
          <w:szCs w:val="20"/>
          <w:lang w:eastAsia="en-US"/>
        </w:rPr>
      </w:pPr>
      <w:r>
        <w:rPr>
          <w:rFonts w:ascii="Tahoma" w:hAnsi="Tahoma" w:cs="Tahoma"/>
          <w:b/>
          <w:bCs/>
          <w:sz w:val="20"/>
          <w:szCs w:val="20"/>
          <w:lang w:eastAsia="en-US"/>
        </w:rPr>
        <w:t>4. ИЗВЕШТАЈ ДЕЛЕГАТА</w:t>
      </w:r>
    </w:p>
    <w:p>
      <w:pPr>
        <w:rPr>
          <w:rFonts w:ascii="Tahoma" w:hAnsi="Tahoma" w:cs="Tahoma"/>
          <w:bCs/>
          <w:sz w:val="20"/>
          <w:szCs w:val="20"/>
          <w:lang w:eastAsia="en-US"/>
        </w:rPr>
      </w:pPr>
      <w:r>
        <w:rPr>
          <w:rFonts w:ascii="Tahoma" w:hAnsi="Tahoma" w:cs="Tahoma"/>
          <w:bCs/>
          <w:sz w:val="20"/>
          <w:szCs w:val="20"/>
          <w:lang w:eastAsia="en-US"/>
        </w:rPr>
        <w:t>-На утакмици:“Студент“-„Клик“ ТГ играчу  домаће екипе бр.12 Ђукић Ф. На истој утакмици ТГ играчу домаће екипе бр.4 Милошевић М.</w:t>
      </w:r>
    </w:p>
    <w:p>
      <w:pPr>
        <w:rPr>
          <w:rFonts w:ascii="Tahoma" w:hAnsi="Tahoma" w:cs="Tahoma"/>
          <w:bCs/>
          <w:sz w:val="20"/>
          <w:szCs w:val="20"/>
          <w:lang w:eastAsia="en-US"/>
        </w:rPr>
      </w:pPr>
      <w:r>
        <w:rPr>
          <w:rFonts w:ascii="Tahoma" w:hAnsi="Tahoma" w:cs="Tahoma"/>
          <w:bCs/>
          <w:sz w:val="20"/>
          <w:szCs w:val="20"/>
          <w:lang w:eastAsia="en-US"/>
        </w:rPr>
        <w:t xml:space="preserve"> </w:t>
      </w:r>
    </w:p>
    <w:p>
      <w:pPr>
        <w:numPr>
          <w:ilvl w:val="0"/>
          <w:numId w:val="1"/>
        </w:numPr>
        <w:rPr>
          <w:rFonts w:ascii="Tahoma" w:hAnsi="Tahoma" w:cs="Tahoma"/>
          <w:b/>
          <w:sz w:val="20"/>
          <w:szCs w:val="20"/>
          <w:lang w:eastAsia="en-US"/>
        </w:rPr>
      </w:pPr>
      <w:r>
        <w:rPr>
          <w:rFonts w:ascii="Tahoma" w:hAnsi="Tahoma" w:cs="Tahoma"/>
          <w:b/>
          <w:sz w:val="20"/>
          <w:szCs w:val="20"/>
          <w:lang w:eastAsia="en-US"/>
        </w:rPr>
        <w:t>ОДЛУКЕ КОМЕСАРА:</w:t>
      </w:r>
    </w:p>
    <w:p>
      <w:pPr>
        <w:rPr>
          <w:rFonts w:ascii="Tahoma" w:hAnsi="Tahoma" w:cs="Tahoma"/>
          <w:sz w:val="20"/>
          <w:szCs w:val="20"/>
          <w:lang w:eastAsia="en-US"/>
        </w:rPr>
      </w:pPr>
      <w:r>
        <w:rPr>
          <w:rFonts w:ascii="Tahoma" w:hAnsi="Tahoma" w:cs="Tahoma"/>
          <w:sz w:val="20"/>
          <w:szCs w:val="20"/>
          <w:lang w:eastAsia="en-US"/>
        </w:rPr>
        <w:t>На основу чл. 53/д/2 кажњава се играч КК „Студента“ Ђукић Ф.                                       1.000,00</w:t>
      </w:r>
    </w:p>
    <w:p>
      <w:pPr>
        <w:rPr>
          <w:rFonts w:ascii="Tahoma" w:hAnsi="Tahoma" w:cs="Tahoma"/>
          <w:sz w:val="20"/>
          <w:szCs w:val="20"/>
          <w:lang w:eastAsia="en-US"/>
        </w:rPr>
      </w:pPr>
      <w:r>
        <w:rPr>
          <w:rFonts w:ascii="Tahoma" w:hAnsi="Tahoma" w:cs="Tahoma"/>
          <w:sz w:val="20"/>
          <w:szCs w:val="20"/>
          <w:lang w:eastAsia="en-US"/>
        </w:rPr>
        <w:t>На основу чл. 53/д/2 кажњава се играч КК „Студента“ Милошевић М                                1.000,00</w:t>
      </w:r>
    </w:p>
    <w:p>
      <w:pPr>
        <w:rPr>
          <w:rFonts w:ascii="Tahoma" w:hAnsi="Tahoma" w:cs="Tahoma"/>
          <w:b/>
          <w:sz w:val="20"/>
          <w:szCs w:val="20"/>
          <w:lang w:eastAsia="en-US"/>
        </w:rPr>
      </w:pPr>
    </w:p>
    <w:p>
      <w:pPr>
        <w:rPr>
          <w:rFonts w:hint="default" w:ascii="Tahoma" w:hAnsi="Tahoma" w:cs="Tahoma"/>
          <w:sz w:val="20"/>
          <w:szCs w:val="20"/>
          <w:lang w:eastAsia="en-US"/>
        </w:rPr>
      </w:pPr>
    </w:p>
    <w:p>
      <w:pPr>
        <w:jc w:val="center"/>
        <w:rPr>
          <w:rFonts w:ascii="Tahoma" w:hAnsi="Tahoma" w:cs="Tahoma"/>
          <w:b/>
          <w:bCs/>
          <w:color w:val="800000"/>
          <w:sz w:val="20"/>
          <w:szCs w:val="20"/>
        </w:rPr>
      </w:pPr>
      <w:r>
        <w:rPr>
          <w:rFonts w:ascii="Tahoma" w:hAnsi="Tahoma" w:cs="Tahoma"/>
          <w:b/>
          <w:bCs/>
          <w:color w:val="800000"/>
          <w:sz w:val="20"/>
          <w:szCs w:val="20"/>
        </w:rPr>
        <w:t>Уколико клубови уплате дуговања до четвртка 28 јануара суспензија ће бити укинута.</w:t>
      </w:r>
    </w:p>
    <w:p>
      <w:pPr>
        <w:jc w:val="center"/>
        <w:rPr>
          <w:rFonts w:ascii="Tahoma" w:hAnsi="Tahoma" w:cs="Tahoma"/>
          <w:sz w:val="20"/>
          <w:szCs w:val="20"/>
        </w:rPr>
      </w:pPr>
      <w:r>
        <w:rPr>
          <w:rFonts w:ascii="Tahoma" w:hAnsi="Tahoma" w:cs="Tahoma"/>
          <w:b/>
          <w:bCs/>
          <w:color w:val="800000"/>
          <w:sz w:val="20"/>
          <w:szCs w:val="20"/>
        </w:rPr>
        <w:t xml:space="preserve">У случају не поштовања одлуке комесара примениће се члан 57 Пропозиција 1МРЛ. </w:t>
      </w:r>
    </w:p>
    <w:p>
      <w:pPr>
        <w:jc w:val="center"/>
        <w:rPr>
          <w:rFonts w:ascii="Tahoma" w:hAnsi="Tahoma" w:cs="Tahoma"/>
          <w:sz w:val="20"/>
          <w:szCs w:val="20"/>
        </w:rPr>
      </w:pPr>
    </w:p>
    <w:p>
      <w:pPr>
        <w:jc w:val="center"/>
        <w:rPr>
          <w:rFonts w:ascii="Tahoma" w:hAnsi="Tahoma" w:cs="Tahoma"/>
          <w:b/>
          <w:bCs/>
          <w:sz w:val="20"/>
          <w:szCs w:val="20"/>
        </w:rPr>
      </w:pPr>
      <w:r>
        <w:rPr>
          <w:rFonts w:ascii="Tahoma" w:hAnsi="Tahoma" w:cs="Tahoma"/>
          <w:b/>
          <w:bCs/>
          <w:sz w:val="20"/>
          <w:szCs w:val="20"/>
        </w:rPr>
        <w:t>Обавештење Комесара:</w:t>
      </w:r>
    </w:p>
    <w:p>
      <w:pPr>
        <w:rPr>
          <w:rFonts w:ascii="Tahoma" w:hAnsi="Tahoma" w:cs="Tahoma"/>
          <w:b/>
          <w:bCs/>
          <w:sz w:val="20"/>
          <w:szCs w:val="20"/>
        </w:rPr>
      </w:pPr>
    </w:p>
    <w:p>
      <w:pPr>
        <w:ind w:firstLine="720"/>
        <w:rPr>
          <w:rFonts w:ascii="Tahoma" w:hAnsi="Tahoma" w:cs="Tahoma"/>
          <w:b/>
          <w:bCs/>
          <w:sz w:val="20"/>
          <w:szCs w:val="20"/>
        </w:rPr>
      </w:pPr>
      <w:r>
        <w:rPr>
          <w:rFonts w:ascii="Tahoma" w:hAnsi="Tahoma" w:cs="Tahoma"/>
          <w:b/>
          <w:bCs/>
          <w:sz w:val="20"/>
          <w:szCs w:val="20"/>
        </w:rPr>
        <w:t>На састанку клубова 1МРЛ ЗАПАД, одржаном 13.09.2015. у Крагујевцу, у О.Ш. “Станислав Сремчевић”, између осталих донете су и следеће одлуке:</w:t>
      </w:r>
    </w:p>
    <w:p>
      <w:pPr>
        <w:jc w:val="both"/>
        <w:rPr>
          <w:rFonts w:ascii="Tahoma" w:hAnsi="Tahoma" w:cs="Tahoma"/>
          <w:b/>
          <w:bCs/>
          <w:sz w:val="20"/>
          <w:szCs w:val="20"/>
        </w:rPr>
      </w:pPr>
    </w:p>
    <w:p>
      <w:pPr>
        <w:numPr>
          <w:ilvl w:val="0"/>
          <w:numId w:val="2"/>
        </w:numPr>
        <w:tabs>
          <w:tab w:val="left" w:pos="374"/>
        </w:tabs>
        <w:ind w:left="374" w:hanging="374"/>
        <w:jc w:val="both"/>
        <w:rPr>
          <w:rFonts w:ascii="Tahoma" w:hAnsi="Tahoma" w:cs="Tahoma"/>
          <w:color w:val="FF0000"/>
          <w:sz w:val="20"/>
          <w:szCs w:val="20"/>
        </w:rPr>
      </w:pPr>
      <w:r>
        <w:rPr>
          <w:rFonts w:ascii="Tahoma" w:hAnsi="Tahoma" w:cs="Tahoma"/>
          <w:sz w:val="20"/>
          <w:szCs w:val="20"/>
        </w:rPr>
        <w:t>Промене термина, промене адресе, броја телефона, отказивање делегирања службених лица обавља се путем слања ПИСАНОГ документа електронском поштом на адресу</w:t>
      </w:r>
      <w:r>
        <w:rPr>
          <w:rFonts w:ascii="Tahoma" w:hAnsi="Tahoma" w:cs="Tahoma"/>
          <w:b/>
          <w:sz w:val="20"/>
          <w:szCs w:val="20"/>
        </w:rPr>
        <w:t>:</w:t>
      </w:r>
      <w:r>
        <w:rPr>
          <w:rFonts w:ascii="Tahoma" w:hAnsi="Tahoma" w:cs="Tahoma"/>
          <w:sz w:val="20"/>
          <w:szCs w:val="20"/>
        </w:rPr>
        <w:t xml:space="preserve"> </w:t>
      </w:r>
      <w:r>
        <w:fldChar w:fldCharType="begin"/>
      </w:r>
      <w:r>
        <w:instrText xml:space="preserve">HYPERLINK "mailto:rkscs@mts.rs" </w:instrText>
      </w:r>
      <w:r>
        <w:fldChar w:fldCharType="separate"/>
      </w:r>
      <w:r>
        <w:rPr>
          <w:rStyle w:val="5"/>
          <w:rFonts w:ascii="Tahoma" w:hAnsi="Tahoma" w:cs="Tahoma"/>
          <w:sz w:val="20"/>
          <w:szCs w:val="20"/>
        </w:rPr>
        <w:t>rkscs@mts.rs</w:t>
      </w:r>
      <w:r>
        <w:fldChar w:fldCharType="end"/>
      </w:r>
    </w:p>
    <w:p>
      <w:pPr>
        <w:numPr>
          <w:ilvl w:val="0"/>
          <w:numId w:val="2"/>
        </w:numPr>
        <w:tabs>
          <w:tab w:val="left" w:pos="374"/>
        </w:tabs>
        <w:ind w:left="374" w:hanging="374"/>
        <w:jc w:val="both"/>
        <w:rPr>
          <w:rFonts w:ascii="Tahoma" w:hAnsi="Tahoma" w:cs="Tahoma"/>
          <w:sz w:val="20"/>
          <w:szCs w:val="20"/>
        </w:rPr>
      </w:pPr>
      <w:r>
        <w:rPr>
          <w:rFonts w:ascii="Tahoma" w:hAnsi="Tahoma" w:cs="Tahoma"/>
          <w:color w:val="FF0000"/>
          <w:sz w:val="20"/>
          <w:szCs w:val="20"/>
        </w:rPr>
        <w:t>Такмичење почиње 03/04.10.2015 године. Утакмице 12 кола се играју 16.12.2015 год. уместо 19/20.10.2015 године. Први део се завршава 26.12.2015 године а други део сезоне почиње 30.01.2016 године и завршава се 23.04.2016 године.</w:t>
      </w:r>
    </w:p>
    <w:p>
      <w:pPr>
        <w:numPr>
          <w:ilvl w:val="0"/>
          <w:numId w:val="2"/>
        </w:numPr>
        <w:tabs>
          <w:tab w:val="left" w:pos="374"/>
        </w:tabs>
        <w:ind w:left="374" w:hanging="374"/>
        <w:jc w:val="both"/>
        <w:rPr>
          <w:rFonts w:ascii="Tahoma" w:hAnsi="Tahoma" w:cs="Tahoma"/>
          <w:sz w:val="20"/>
          <w:szCs w:val="20"/>
        </w:rPr>
      </w:pPr>
      <w:r>
        <w:rPr>
          <w:rFonts w:ascii="Tahoma" w:hAnsi="Tahoma" w:cs="Tahoma"/>
          <w:sz w:val="20"/>
          <w:szCs w:val="20"/>
        </w:rPr>
        <w:t xml:space="preserve">ОБАВЕШТАВАЈУ СЕ КЛУБОВИ, ДЕЛЕГАТИ И СУДИЈЕ да Саопштења 1МРЛЗ могу погледати и снимити са сајта </w:t>
      </w:r>
      <w:r>
        <w:fldChar w:fldCharType="begin"/>
      </w:r>
      <w:r>
        <w:instrText xml:space="preserve">HYPERLINK "http://www.rkscs.rs/" </w:instrText>
      </w:r>
      <w:r>
        <w:fldChar w:fldCharType="separate"/>
      </w:r>
      <w:r>
        <w:rPr>
          <w:rStyle w:val="5"/>
          <w:rFonts w:ascii="Tahoma" w:hAnsi="Tahoma" w:cs="Tahoma"/>
          <w:sz w:val="20"/>
          <w:szCs w:val="20"/>
        </w:rPr>
        <w:t>www.rkscs.rs</w:t>
      </w:r>
      <w:r>
        <w:fldChar w:fldCharType="end"/>
      </w:r>
      <w:r>
        <w:rPr>
          <w:rFonts w:ascii="Tahoma" w:hAnsi="Tahoma" w:cs="Tahoma"/>
          <w:sz w:val="20"/>
          <w:szCs w:val="20"/>
        </w:rPr>
        <w:t xml:space="preserve"> и </w:t>
      </w:r>
      <w:r>
        <w:fldChar w:fldCharType="begin"/>
      </w:r>
      <w:r>
        <w:instrText xml:space="preserve">HYPERLINK "http://www.rkscs.com/" </w:instrText>
      </w:r>
      <w:r>
        <w:fldChar w:fldCharType="separate"/>
      </w:r>
      <w:r>
        <w:rPr>
          <w:rStyle w:val="5"/>
          <w:rFonts w:ascii="Tahoma" w:hAnsi="Tahoma" w:cs="Tahoma"/>
          <w:sz w:val="20"/>
          <w:szCs w:val="20"/>
        </w:rPr>
        <w:t>www.rkscs.com</w:t>
      </w:r>
      <w:r>
        <w:fldChar w:fldCharType="end"/>
      </w:r>
      <w:r>
        <w:rPr>
          <w:rFonts w:ascii="Tahoma" w:hAnsi="Tahoma" w:cs="Tahoma"/>
          <w:sz w:val="20"/>
          <w:szCs w:val="20"/>
        </w:rPr>
        <w:t xml:space="preserve"> </w:t>
      </w:r>
    </w:p>
    <w:p>
      <w:pPr>
        <w:numPr>
          <w:ilvl w:val="0"/>
          <w:numId w:val="3"/>
        </w:numPr>
        <w:tabs>
          <w:tab w:val="left" w:pos="360"/>
        </w:tabs>
        <w:autoSpaceDE w:val="0"/>
        <w:ind w:left="374" w:right="5" w:hanging="374"/>
        <w:jc w:val="both"/>
        <w:rPr>
          <w:rFonts w:ascii="Tahoma" w:hAnsi="Tahoma" w:cs="Tahoma"/>
          <w:sz w:val="20"/>
          <w:szCs w:val="20"/>
        </w:rPr>
      </w:pPr>
      <w:r>
        <w:rPr>
          <w:rFonts w:ascii="Tahoma" w:hAnsi="Tahoma" w:cs="Tahoma"/>
          <w:sz w:val="20"/>
          <w:szCs w:val="20"/>
        </w:rPr>
        <w:t xml:space="preserve">Делегати су ДУЖНИ да одмах након утакмице на којој је била досуђена ТГ или ДГ, обавесте Комесара такмичења. Такође су дужни да пошаљу делегатски извештај са утакмице понедељком до 12 часова на е-маил адресу: </w:t>
      </w:r>
      <w:r>
        <w:fldChar w:fldCharType="begin"/>
      </w:r>
      <w:r>
        <w:instrText xml:space="preserve">HYPERLINK "mailto:rkscs@mts.rs" </w:instrText>
      </w:r>
      <w:r>
        <w:fldChar w:fldCharType="separate"/>
      </w:r>
      <w:r>
        <w:rPr>
          <w:rStyle w:val="5"/>
          <w:rFonts w:ascii="Tahoma" w:hAnsi="Tahoma" w:cs="Tahoma"/>
          <w:sz w:val="20"/>
          <w:szCs w:val="20"/>
        </w:rPr>
        <w:t>rkscs@mts.rs</w:t>
      </w:r>
      <w:r>
        <w:fldChar w:fldCharType="end"/>
      </w:r>
      <w:r>
        <w:rPr>
          <w:rFonts w:ascii="Tahoma" w:hAnsi="Tahoma" w:cs="Tahoma"/>
          <w:sz w:val="20"/>
          <w:szCs w:val="20"/>
        </w:rPr>
        <w:t xml:space="preserve">. Делегатски извештај је потребно послати поштом најкасније до среде и то на адресу: </w:t>
      </w:r>
      <w:r>
        <w:rPr>
          <w:rFonts w:ascii="Tahoma" w:hAnsi="Tahoma" w:cs="Tahoma"/>
          <w:b/>
          <w:sz w:val="20"/>
          <w:szCs w:val="20"/>
        </w:rPr>
        <w:t xml:space="preserve">Булевар Краљице Марије ББ, 34000 Крагујевац. </w:t>
      </w:r>
    </w:p>
    <w:p>
      <w:pPr>
        <w:numPr>
          <w:ilvl w:val="0"/>
          <w:numId w:val="3"/>
        </w:numPr>
        <w:tabs>
          <w:tab w:val="left" w:pos="360"/>
        </w:tabs>
        <w:autoSpaceDE w:val="0"/>
        <w:ind w:left="374" w:right="5" w:hanging="374"/>
        <w:jc w:val="both"/>
        <w:rPr>
          <w:rFonts w:ascii="Tahoma" w:hAnsi="Tahoma" w:cs="Tahoma"/>
          <w:b/>
          <w:color w:val="FF0000"/>
          <w:sz w:val="20"/>
          <w:szCs w:val="20"/>
          <w:u w:val="single"/>
        </w:rPr>
      </w:pPr>
      <w:r>
        <w:rPr>
          <w:rFonts w:ascii="Tahoma" w:hAnsi="Tahoma" w:cs="Tahoma"/>
          <w:sz w:val="20"/>
          <w:szCs w:val="20"/>
        </w:rPr>
        <w:t>Годишња чланарина за такмичење у 1МРЛ ЗАПАД, по одлуци УО КСС, износи</w:t>
      </w:r>
      <w:r>
        <w:rPr>
          <w:rFonts w:ascii="Tahoma" w:hAnsi="Tahoma" w:cs="Tahoma"/>
          <w:b/>
          <w:color w:val="000000"/>
          <w:sz w:val="20"/>
          <w:szCs w:val="20"/>
        </w:rPr>
        <w:t xml:space="preserve"> </w:t>
      </w:r>
      <w:r>
        <w:rPr>
          <w:rFonts w:ascii="Tahoma" w:hAnsi="Tahoma" w:cs="Tahoma"/>
          <w:b/>
          <w:color w:val="FF0000"/>
          <w:sz w:val="20"/>
          <w:szCs w:val="20"/>
        </w:rPr>
        <w:t>1 800</w:t>
      </w:r>
      <w:r>
        <w:rPr>
          <w:rFonts w:ascii="Tahoma" w:hAnsi="Tahoma" w:cs="Tahoma"/>
          <w:color w:val="FF0000"/>
          <w:sz w:val="20"/>
          <w:szCs w:val="20"/>
        </w:rPr>
        <w:t xml:space="preserve"> </w:t>
      </w:r>
      <w:r>
        <w:rPr>
          <w:rFonts w:ascii="Tahoma" w:hAnsi="Tahoma" w:cs="Tahoma"/>
          <w:color w:val="000000"/>
          <w:sz w:val="20"/>
          <w:szCs w:val="20"/>
        </w:rPr>
        <w:t>бодова и тај износ уплаћују матичном РКС по динамици коју одреде РКС.</w:t>
      </w:r>
    </w:p>
    <w:p>
      <w:pPr>
        <w:autoSpaceDE w:val="0"/>
        <w:ind w:right="5"/>
        <w:jc w:val="center"/>
        <w:rPr>
          <w:rFonts w:ascii="Tahoma" w:hAnsi="Tahoma" w:cs="Tahoma"/>
          <w:color w:val="000000"/>
          <w:sz w:val="20"/>
          <w:szCs w:val="20"/>
        </w:rPr>
      </w:pPr>
      <w:r>
        <w:rPr>
          <w:rFonts w:ascii="Tahoma" w:hAnsi="Tahoma" w:cs="Tahoma"/>
          <w:b/>
          <w:color w:val="FF0000"/>
          <w:sz w:val="20"/>
          <w:szCs w:val="20"/>
          <w:u w:val="single"/>
        </w:rPr>
        <w:t>Молимо клубове да ХИТНО изврше уплату првог дела чланарине РКС коме припадате, јер смо дужни да применимо одредбе пропозиција такмичења по члановима 56. и 57.</w:t>
      </w:r>
    </w:p>
    <w:p>
      <w:pPr>
        <w:numPr>
          <w:ilvl w:val="0"/>
          <w:numId w:val="3"/>
        </w:numPr>
        <w:tabs>
          <w:tab w:val="left" w:pos="360"/>
        </w:tabs>
        <w:autoSpaceDE w:val="0"/>
        <w:ind w:left="374" w:right="5" w:hanging="374"/>
        <w:jc w:val="both"/>
        <w:rPr>
          <w:rFonts w:ascii="Tahoma" w:hAnsi="Tahoma" w:cs="Tahoma"/>
          <w:color w:val="000000"/>
          <w:sz w:val="20"/>
          <w:szCs w:val="20"/>
        </w:rPr>
      </w:pPr>
      <w:r>
        <w:rPr>
          <w:rFonts w:ascii="Tahoma" w:hAnsi="Tahoma" w:cs="Tahoma"/>
          <w:color w:val="000000"/>
          <w:sz w:val="20"/>
          <w:szCs w:val="20"/>
        </w:rPr>
        <w:t xml:space="preserve">Делегати и судије су дужни да попуне </w:t>
      </w:r>
      <w:r>
        <w:rPr>
          <w:rFonts w:ascii="Tahoma" w:hAnsi="Tahoma" w:cs="Tahoma"/>
          <w:b/>
          <w:color w:val="000000"/>
          <w:sz w:val="20"/>
          <w:szCs w:val="20"/>
        </w:rPr>
        <w:t>образац фер-плеја</w:t>
      </w:r>
      <w:r>
        <w:rPr>
          <w:rFonts w:ascii="Tahoma" w:hAnsi="Tahoma" w:cs="Tahoma"/>
          <w:color w:val="000000"/>
          <w:sz w:val="20"/>
          <w:szCs w:val="20"/>
        </w:rPr>
        <w:t xml:space="preserve">, </w:t>
      </w:r>
      <w:r>
        <w:rPr>
          <w:rFonts w:ascii="Tahoma" w:hAnsi="Tahoma" w:cs="Tahoma"/>
          <w:b/>
          <w:color w:val="000000"/>
          <w:sz w:val="20"/>
          <w:szCs w:val="20"/>
        </w:rPr>
        <w:t>израчунају листу стрелаца</w:t>
      </w:r>
      <w:r>
        <w:rPr>
          <w:rFonts w:ascii="Tahoma" w:hAnsi="Tahoma" w:cs="Tahoma"/>
          <w:color w:val="000000"/>
          <w:sz w:val="20"/>
          <w:szCs w:val="20"/>
        </w:rPr>
        <w:t xml:space="preserve"> сваке екипе након завршетка утакмице и да га пошаљу заједно са осталим документима са утакмице.</w:t>
      </w:r>
      <w:r>
        <w:rPr>
          <w:rFonts w:ascii="Tahoma" w:hAnsi="Tahoma" w:cs="Tahoma"/>
          <w:b/>
          <w:sz w:val="20"/>
          <w:szCs w:val="20"/>
        </w:rPr>
        <w:t xml:space="preserve"> </w:t>
      </w:r>
      <w:r>
        <w:rPr>
          <w:rFonts w:ascii="Tahoma" w:hAnsi="Tahoma" w:cs="Tahoma"/>
          <w:color w:val="000000"/>
          <w:sz w:val="20"/>
          <w:szCs w:val="20"/>
        </w:rPr>
        <w:t>Службена лица (</w:t>
      </w:r>
      <w:r>
        <w:rPr>
          <w:rFonts w:ascii="Tahoma" w:hAnsi="Tahoma" w:cs="Tahoma"/>
          <w:b/>
          <w:color w:val="000000"/>
          <w:sz w:val="20"/>
          <w:szCs w:val="20"/>
          <w:u w:val="single"/>
        </w:rPr>
        <w:t>делегат и судије заједно</w:t>
      </w:r>
      <w:r>
        <w:rPr>
          <w:rFonts w:ascii="Tahoma" w:hAnsi="Tahoma" w:cs="Tahoma"/>
          <w:color w:val="000000"/>
          <w:sz w:val="20"/>
          <w:szCs w:val="20"/>
        </w:rPr>
        <w:t xml:space="preserve">) на основу надокнаде за пут имају право на </w:t>
      </w:r>
      <w:r>
        <w:rPr>
          <w:rFonts w:ascii="Tahoma" w:hAnsi="Tahoma" w:cs="Tahoma"/>
          <w:color w:val="FF0000"/>
          <w:sz w:val="20"/>
          <w:szCs w:val="20"/>
        </w:rPr>
        <w:t>15</w:t>
      </w:r>
      <w:r>
        <w:rPr>
          <w:rFonts w:ascii="Tahoma" w:hAnsi="Tahoma" w:cs="Tahoma"/>
          <w:color w:val="000000"/>
          <w:sz w:val="20"/>
          <w:szCs w:val="20"/>
        </w:rPr>
        <w:t xml:space="preserve"> дин по пређеном километру, или аутобуске карте које су дужни да доставе делегату, а клубу домаћину дају на увид.</w:t>
      </w:r>
    </w:p>
    <w:p>
      <w:pPr>
        <w:numPr>
          <w:ilvl w:val="0"/>
          <w:numId w:val="3"/>
        </w:numPr>
        <w:tabs>
          <w:tab w:val="left" w:pos="360"/>
        </w:tabs>
        <w:autoSpaceDE w:val="0"/>
        <w:ind w:left="374" w:right="5" w:hanging="374"/>
        <w:jc w:val="both"/>
        <w:rPr>
          <w:rFonts w:ascii="Tahoma" w:hAnsi="Tahoma" w:cs="Tahoma"/>
          <w:b/>
          <w:color w:val="000000"/>
          <w:sz w:val="20"/>
          <w:szCs w:val="20"/>
        </w:rPr>
      </w:pPr>
      <w:r>
        <w:rPr>
          <w:rFonts w:ascii="Tahoma" w:hAnsi="Tahoma" w:cs="Tahoma"/>
          <w:color w:val="000000"/>
          <w:sz w:val="20"/>
          <w:szCs w:val="20"/>
        </w:rPr>
        <w:t>Таксе за службена лица износе:</w:t>
      </w:r>
    </w:p>
    <w:p>
      <w:pPr>
        <w:autoSpaceDE w:val="0"/>
        <w:ind w:right="5"/>
        <w:jc w:val="center"/>
        <w:rPr>
          <w:rFonts w:ascii="Tahoma" w:hAnsi="Tahoma" w:cs="Tahoma"/>
          <w:b/>
          <w:color w:val="000000"/>
          <w:sz w:val="20"/>
          <w:szCs w:val="20"/>
        </w:rPr>
      </w:pPr>
      <w:r>
        <w:rPr>
          <w:rFonts w:ascii="Tahoma" w:hAnsi="Tahoma" w:cs="Tahoma"/>
          <w:b/>
          <w:color w:val="000000"/>
          <w:sz w:val="20"/>
          <w:szCs w:val="20"/>
        </w:rPr>
        <w:t xml:space="preserve">3.500,00 динара за судије </w:t>
      </w:r>
    </w:p>
    <w:p>
      <w:pPr>
        <w:autoSpaceDE w:val="0"/>
        <w:ind w:right="5"/>
        <w:jc w:val="center"/>
        <w:rPr>
          <w:rFonts w:ascii="Tahoma" w:hAnsi="Tahoma" w:cs="Tahoma"/>
          <w:b/>
          <w:color w:val="FF0000"/>
          <w:sz w:val="20"/>
          <w:szCs w:val="20"/>
        </w:rPr>
      </w:pPr>
      <w:r>
        <w:rPr>
          <w:rFonts w:ascii="Tahoma" w:hAnsi="Tahoma" w:cs="Tahoma"/>
          <w:b/>
          <w:color w:val="000000"/>
          <w:sz w:val="20"/>
          <w:szCs w:val="20"/>
        </w:rPr>
        <w:t>3.000,00 динара за делегате</w:t>
      </w:r>
    </w:p>
    <w:p>
      <w:pPr>
        <w:autoSpaceDE w:val="0"/>
        <w:ind w:right="5"/>
        <w:jc w:val="center"/>
        <w:rPr>
          <w:rFonts w:ascii="Tahoma" w:hAnsi="Tahoma" w:cs="Tahoma"/>
          <w:b/>
          <w:color w:val="000000"/>
          <w:sz w:val="20"/>
          <w:szCs w:val="20"/>
        </w:rPr>
      </w:pPr>
      <w:r>
        <w:rPr>
          <w:rFonts w:ascii="Tahoma" w:hAnsi="Tahoma" w:cs="Tahoma"/>
          <w:b/>
          <w:color w:val="FF0000"/>
          <w:sz w:val="20"/>
          <w:szCs w:val="20"/>
        </w:rPr>
        <w:t>500,00</w:t>
      </w:r>
      <w:r>
        <w:rPr>
          <w:rFonts w:ascii="Tahoma" w:hAnsi="Tahoma" w:cs="Tahoma"/>
          <w:b/>
          <w:color w:val="000000"/>
          <w:sz w:val="20"/>
          <w:szCs w:val="20"/>
        </w:rPr>
        <w:t xml:space="preserve"> динара за помоћне судије</w:t>
      </w:r>
    </w:p>
    <w:p>
      <w:pPr>
        <w:autoSpaceDE w:val="0"/>
        <w:ind w:right="5"/>
        <w:rPr>
          <w:rFonts w:ascii="Tahoma" w:hAnsi="Tahoma" w:cs="Tahoma"/>
          <w:b/>
          <w:color w:val="000000"/>
          <w:sz w:val="20"/>
          <w:szCs w:val="20"/>
        </w:rPr>
      </w:pPr>
    </w:p>
    <w:p>
      <w:pPr>
        <w:numPr>
          <w:ilvl w:val="0"/>
          <w:numId w:val="3"/>
        </w:numPr>
        <w:tabs>
          <w:tab w:val="left" w:pos="360"/>
        </w:tabs>
        <w:ind w:left="374" w:right="5" w:hanging="374"/>
        <w:jc w:val="both"/>
        <w:rPr>
          <w:rFonts w:ascii="Tahoma" w:hAnsi="Tahoma" w:cs="Tahoma"/>
          <w:b/>
          <w:bCs/>
          <w:color w:val="FF0000"/>
          <w:sz w:val="20"/>
          <w:szCs w:val="20"/>
        </w:rPr>
      </w:pPr>
      <w:r>
        <w:rPr>
          <w:rFonts w:ascii="Tahoma" w:hAnsi="Tahoma" w:cs="Tahoma"/>
          <w:bCs/>
          <w:sz w:val="20"/>
          <w:szCs w:val="20"/>
        </w:rPr>
        <w:t xml:space="preserve">Делегати су ДУЖНИ да </w:t>
      </w:r>
      <w:r>
        <w:rPr>
          <w:rFonts w:ascii="Tahoma" w:hAnsi="Tahoma" w:cs="Tahoma"/>
          <w:b/>
          <w:bCs/>
          <w:sz w:val="20"/>
          <w:szCs w:val="20"/>
        </w:rPr>
        <w:t>ОДМАХ ПО ЗАВРШЕТКУ УТАКМИЦЕ</w:t>
      </w:r>
      <w:r>
        <w:rPr>
          <w:rFonts w:ascii="Tahoma" w:hAnsi="Tahoma" w:cs="Tahoma"/>
          <w:bCs/>
          <w:sz w:val="20"/>
          <w:szCs w:val="20"/>
        </w:rPr>
        <w:t xml:space="preserve"> пошаљу резултат СМС поруком на број </w:t>
      </w:r>
      <w:r>
        <w:rPr>
          <w:rFonts w:ascii="Tahoma" w:hAnsi="Tahoma" w:cs="Tahoma"/>
          <w:b/>
          <w:bCs/>
          <w:color w:val="FF0000"/>
          <w:sz w:val="20"/>
          <w:szCs w:val="20"/>
        </w:rPr>
        <w:t>6267</w:t>
      </w:r>
      <w:r>
        <w:rPr>
          <w:rFonts w:ascii="Tahoma" w:hAnsi="Tahoma" w:cs="Tahoma"/>
          <w:bCs/>
          <w:sz w:val="20"/>
          <w:szCs w:val="20"/>
        </w:rPr>
        <w:t xml:space="preserve"> у форми: ШИФРА УТАКМИЦЕ размак КРАЈЊИ РЕЗУЛТАТ размак ЧЕТВРТИНЕ (одвојене размаком). Евентуалне продужетке додавати као следеће четвртине.</w:t>
      </w:r>
    </w:p>
    <w:p>
      <w:pPr>
        <w:ind w:left="374" w:right="5"/>
        <w:jc w:val="center"/>
        <w:rPr>
          <w:rFonts w:ascii="Tahoma" w:hAnsi="Tahoma" w:cs="Tahoma"/>
          <w:bCs/>
          <w:sz w:val="20"/>
          <w:szCs w:val="20"/>
        </w:rPr>
      </w:pPr>
      <w:r>
        <w:rPr>
          <w:rFonts w:ascii="Tahoma" w:hAnsi="Tahoma" w:cs="Tahoma"/>
          <w:b/>
          <w:bCs/>
          <w:color w:val="FF0000"/>
          <w:sz w:val="20"/>
          <w:szCs w:val="20"/>
        </w:rPr>
        <w:t>REZ</w:t>
      </w:r>
      <w:r>
        <w:rPr>
          <w:rFonts w:ascii="Tahoma" w:hAnsi="Tahoma" w:cs="Tahoma"/>
          <w:bCs/>
          <w:sz w:val="20"/>
          <w:szCs w:val="20"/>
        </w:rPr>
        <w:t xml:space="preserve"> </w:t>
      </w:r>
      <w:r>
        <w:rPr>
          <w:rFonts w:ascii="Tahoma" w:hAnsi="Tahoma" w:cs="Tahoma"/>
          <w:b/>
          <w:bCs/>
          <w:color w:val="FF0000"/>
          <w:sz w:val="20"/>
          <w:szCs w:val="20"/>
        </w:rPr>
        <w:t>1275  87:81  23:21  16:15  22:19  19:25  07:01</w:t>
      </w:r>
    </w:p>
    <w:p>
      <w:pPr>
        <w:tabs>
          <w:tab w:val="left" w:pos="374"/>
        </w:tabs>
        <w:ind w:left="374" w:right="5" w:hanging="374"/>
        <w:rPr>
          <w:rFonts w:ascii="Tahoma" w:hAnsi="Tahoma" w:cs="Tahoma"/>
          <w:b/>
          <w:bCs/>
          <w:sz w:val="20"/>
          <w:szCs w:val="20"/>
        </w:rPr>
      </w:pPr>
      <w:r>
        <w:rPr>
          <w:rFonts w:ascii="Tahoma" w:hAnsi="Tahoma" w:cs="Tahoma"/>
          <w:bCs/>
          <w:sz w:val="20"/>
          <w:szCs w:val="20"/>
        </w:rPr>
        <w:t xml:space="preserve">     </w:t>
      </w:r>
      <w:r>
        <w:rPr>
          <w:rFonts w:ascii="Tahoma" w:hAnsi="Tahoma" w:cs="Tahoma"/>
          <w:bCs/>
          <w:sz w:val="20"/>
          <w:szCs w:val="20"/>
        </w:rPr>
        <w:tab/>
      </w:r>
      <w:r>
        <w:rPr>
          <w:rFonts w:ascii="Tahoma" w:hAnsi="Tahoma" w:cs="Tahoma"/>
          <w:b/>
          <w:bCs/>
          <w:sz w:val="20"/>
          <w:szCs w:val="20"/>
        </w:rPr>
        <w:t>Неизвршавање ове обавезе повлачи изрицање казне делегату – забране вршења дужности 3-5 утакмица у темпу делегирања.</w:t>
      </w:r>
    </w:p>
    <w:p>
      <w:pPr>
        <w:tabs>
          <w:tab w:val="left" w:pos="374"/>
        </w:tabs>
        <w:ind w:left="374" w:right="5" w:hanging="374"/>
        <w:rPr>
          <w:rFonts w:ascii="Tahoma" w:hAnsi="Tahoma" w:cs="Tahoma"/>
          <w:b/>
          <w:bCs/>
          <w:sz w:val="20"/>
          <w:szCs w:val="20"/>
        </w:rPr>
      </w:pPr>
    </w:p>
    <w:p>
      <w:pPr>
        <w:tabs>
          <w:tab w:val="left" w:pos="374"/>
          <w:tab w:val="left" w:pos="555"/>
        </w:tabs>
        <w:ind w:left="374" w:right="5" w:hanging="374"/>
        <w:rPr>
          <w:rFonts w:ascii="Tahoma" w:hAnsi="Tahoma" w:cs="Tahoma"/>
          <w:sz w:val="20"/>
          <w:szCs w:val="20"/>
        </w:rPr>
      </w:pPr>
    </w:p>
    <w:p>
      <w:pPr>
        <w:tabs>
          <w:tab w:val="left" w:pos="374"/>
          <w:tab w:val="left" w:pos="555"/>
        </w:tabs>
        <w:ind w:left="374" w:right="5" w:hanging="374"/>
        <w:rPr>
          <w:rFonts w:ascii="Tahoma" w:hAnsi="Tahoma" w:cs="Tahoma"/>
          <w:sz w:val="20"/>
          <w:szCs w:val="20"/>
        </w:rPr>
      </w:pPr>
    </w:p>
    <w:p>
      <w:pPr>
        <w:tabs>
          <w:tab w:val="left" w:pos="374"/>
          <w:tab w:val="left" w:pos="555"/>
        </w:tabs>
        <w:ind w:left="374" w:right="5" w:hanging="374"/>
        <w:rPr>
          <w:rFonts w:ascii="Tahoma" w:hAnsi="Tahoma" w:cs="Tahoma"/>
          <w:sz w:val="20"/>
          <w:szCs w:val="20"/>
        </w:rPr>
      </w:pPr>
      <w:r>
        <w:rPr>
          <w:rFonts w:ascii="Tahoma" w:hAnsi="Tahoma" w:cs="Tahoma"/>
          <w:sz w:val="20"/>
          <w:szCs w:val="20"/>
        </w:rPr>
        <w:tab/>
      </w:r>
      <w:r>
        <w:rPr>
          <w:rFonts w:ascii="Tahoma" w:hAnsi="Tahoma" w:cs="Tahoma"/>
          <w:sz w:val="20"/>
          <w:szCs w:val="20"/>
        </w:rPr>
        <w:t>01.02.2016. године</w:t>
      </w:r>
      <w:r>
        <w:rPr>
          <w:rFonts w:ascii="Tahoma" w:hAnsi="Tahoma" w:cs="Tahoma"/>
          <w:b/>
          <w:sz w:val="20"/>
          <w:szCs w:val="20"/>
        </w:rPr>
        <w:t xml:space="preserve">                                                                                            Комесар лиге</w:t>
      </w:r>
    </w:p>
    <w:p>
      <w:pPr>
        <w:jc w:val="both"/>
        <w:rPr>
          <w:rFonts w:ascii="Tahoma" w:hAnsi="Tahoma" w:cs="Tahoma"/>
          <w:sz w:val="20"/>
          <w:szCs w:val="20"/>
        </w:rPr>
      </w:pPr>
      <w:r>
        <w:rPr>
          <w:rFonts w:ascii="Tahoma" w:hAnsi="Tahoma" w:cs="Tahoma"/>
          <w:sz w:val="20"/>
          <w:szCs w:val="20"/>
        </w:rPr>
        <w:t xml:space="preserve">            Крагујевац                                                                                        Петронијевић Милош</w:t>
      </w:r>
    </w:p>
    <w:p>
      <w:pPr>
        <w:jc w:val="both"/>
        <w:rPr>
          <w:rFonts w:ascii="Tahoma" w:hAnsi="Tahoma" w:cs="Tahoma"/>
          <w:sz w:val="20"/>
          <w:szCs w:val="20"/>
        </w:rPr>
      </w:pPr>
    </w:p>
    <w:p/>
    <w:sectPr>
      <w:headerReference r:id="rId4" w:type="default"/>
      <w:footerReference r:id="rId5" w:type="default"/>
      <w:footnotePr>
        <w:pos w:val="beneathText"/>
      </w:footnotePr>
      <w:pgSz w:w="11906" w:h="16838"/>
      <w:pgMar w:top="1021" w:right="1138" w:bottom="1080" w:left="1411" w:header="965" w:footer="706" w:gutter="0"/>
      <w:cols w:space="720" w:num="1"/>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Arial Narrow">
    <w:altName w:val="Arial"/>
    <w:panose1 w:val="020B0606020202030204"/>
    <w:charset w:val="00"/>
    <w:family w:val="auto"/>
    <w:pitch w:val="default"/>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center"/>
    </w:pPr>
    <w:r>
      <w:rPr>
        <w:rFonts w:cs="Arial Narrow"/>
        <w:sz w:val="20"/>
        <w:szCs w:val="20"/>
      </w:rPr>
      <w:fldChar w:fldCharType="begin"/>
    </w:r>
    <w:r>
      <w:rPr>
        <w:rStyle w:val="6"/>
        <w:rFonts w:cs="Arial Narrow"/>
        <w:sz w:val="20"/>
        <w:szCs w:val="20"/>
      </w:rPr>
      <w:instrText xml:space="preserve"> PAGE </w:instrText>
    </w:r>
    <w:r>
      <w:rPr>
        <w:rFonts w:cs="Arial Narrow"/>
        <w:sz w:val="20"/>
        <w:szCs w:val="20"/>
      </w:rPr>
      <w:fldChar w:fldCharType="separate"/>
    </w:r>
    <w:r>
      <w:rPr>
        <w:rStyle w:val="6"/>
        <w:rFonts w:cs="Arial Narrow"/>
        <w:sz w:val="20"/>
        <w:szCs w:val="20"/>
      </w:rPr>
      <w:t>2</w:t>
    </w:r>
    <w:r>
      <w:rPr>
        <w:rFonts w:cs="Arial Narrow"/>
        <w:sz w:val="20"/>
        <w:szCs w:val="20"/>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2431"/>
      <w:gridCol w:w="5610"/>
      <w:gridCol w:w="23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2332" w:hRule="atLeast"/>
        <w:jc w:val="center"/>
      </w:trPr>
      <w:tc>
        <w:tcPr>
          <w:tcW w:w="2431" w:type="dxa"/>
          <w:tcBorders>
            <w:top w:val="single" w:color="FFFFFF" w:sz="4" w:space="0"/>
            <w:left w:val="single" w:color="FFFFFF" w:sz="4" w:space="0"/>
            <w:bottom w:val="single" w:color="000000" w:sz="8" w:space="0"/>
          </w:tcBorders>
          <w:vAlign w:val="top"/>
        </w:tcPr>
        <w:p>
          <w:pPr>
            <w:jc w:val="right"/>
            <w:rPr>
              <w:rFonts w:ascii="Tahoma" w:hAnsi="Tahoma" w:cs="Tahoma"/>
              <w:b/>
            </w:rPr>
          </w:pPr>
          <w:r>
            <w:rPr>
              <w:rFonts w:ascii="Arial Narrow" w:hAnsi="Arial Narrow" w:eastAsia="Times New Roman" w:cs="Arial Narrow"/>
              <w:sz w:val="24"/>
              <w:szCs w:val="24"/>
              <w:lang w:val="en-US" w:eastAsia="ar-SA" w:bidi="ar-SA"/>
            </w:rPr>
            <w:pict>
              <v:shape id="Picture 1" o:spid="_x0000_s1025" type="#_x0000_t75" style="height:128.95pt;width:98.3pt;rotation:0f;" o:ole="f" fillcolor="#FFFFFF" filled="t" o:preferrelative="t" stroked="f" coordorigin="0,0" coordsize="21600,21600">
                <v:imagedata gain="65536f" blacklevel="0f" gamma="0" o:title="" r:id="rId1"/>
                <o:lock v:ext="edit" position="f" selection="f" grouping="f" rotation="f" cropping="f" text="f" aspectratio="t"/>
                <w10:wrap type="none"/>
                <w10:anchorlock/>
              </v:shape>
            </w:pict>
          </w:r>
        </w:p>
      </w:tc>
      <w:tc>
        <w:tcPr>
          <w:tcW w:w="5610" w:type="dxa"/>
          <w:tcBorders>
            <w:top w:val="single" w:color="FFFFFF" w:sz="4" w:space="0"/>
            <w:left w:val="single" w:color="FFFFFF" w:sz="4" w:space="0"/>
            <w:bottom w:val="single" w:color="000000" w:sz="8" w:space="0"/>
          </w:tcBorders>
          <w:vAlign w:val="top"/>
        </w:tcPr>
        <w:p>
          <w:pPr>
            <w:jc w:val="center"/>
            <w:rPr>
              <w:rFonts w:ascii="Tahoma" w:hAnsi="Tahoma" w:cs="Tahoma"/>
              <w:b/>
            </w:rPr>
          </w:pPr>
          <w:r>
            <w:rPr>
              <w:rFonts w:ascii="Tahoma" w:hAnsi="Tahoma" w:cs="Tahoma"/>
              <w:b/>
              <w:sz w:val="22"/>
              <w:szCs w:val="22"/>
            </w:rPr>
            <w:t>РЕГИОНАЛНИ КОШАРКАШКИ САВЕЗ</w:t>
          </w:r>
        </w:p>
        <w:p>
          <w:pPr>
            <w:jc w:val="center"/>
            <w:rPr>
              <w:rFonts w:ascii="Arial Narrow" w:hAnsi="Arial Narrow" w:cs="Arial Narrow"/>
              <w:b/>
            </w:rPr>
          </w:pPr>
          <w:r>
            <w:rPr>
              <w:rFonts w:ascii="Tahoma" w:hAnsi="Tahoma" w:cs="Tahoma"/>
              <w:b/>
              <w:sz w:val="22"/>
              <w:szCs w:val="22"/>
            </w:rPr>
            <w:t>ЦЕНТРАЛНА СРБИЈА</w:t>
          </w:r>
        </w:p>
        <w:p>
          <w:pPr>
            <w:jc w:val="center"/>
            <w:rPr>
              <w:rFonts w:ascii="Arial Narrow" w:hAnsi="Arial Narrow" w:cs="Arial Narrow"/>
              <w:b/>
            </w:rPr>
          </w:pPr>
        </w:p>
        <w:p>
          <w:pPr>
            <w:jc w:val="center"/>
            <w:rPr>
              <w:rFonts w:ascii="Tahoma" w:hAnsi="Tahoma" w:cs="Tahoma"/>
              <w:color w:val="4D4D4D"/>
            </w:rPr>
          </w:pPr>
          <w:r>
            <w:rPr>
              <w:rFonts w:ascii="Tahoma" w:hAnsi="Tahoma" w:cs="Tahoma"/>
              <w:b/>
              <w:sz w:val="20"/>
              <w:szCs w:val="20"/>
              <w:u w:val="single"/>
            </w:rPr>
            <w:t>ПРВА МУШКА РЕГИОНАЛНА ЛИГА &gt; ЗАПАД Саопштење бр. 16</w:t>
          </w:r>
        </w:p>
        <w:p>
          <w:pPr>
            <w:jc w:val="center"/>
            <w:rPr>
              <w:rFonts w:ascii="Tahoma" w:hAnsi="Tahoma" w:cs="Tahoma"/>
              <w:color w:val="4D4D4D"/>
            </w:rPr>
          </w:pPr>
          <w:r>
            <w:rPr>
              <w:rFonts w:ascii="Tahoma" w:hAnsi="Tahoma" w:cs="Tahoma"/>
              <w:color w:val="4D4D4D"/>
              <w:sz w:val="22"/>
              <w:szCs w:val="22"/>
            </w:rPr>
            <w:t>Србија, 34000 Крагујевац, Бул. краљице Марије 2</w:t>
          </w:r>
        </w:p>
        <w:p>
          <w:pPr>
            <w:jc w:val="center"/>
            <w:rPr>
              <w:rFonts w:ascii="Tahoma" w:hAnsi="Tahoma" w:cs="Tahoma"/>
              <w:color w:val="4D4D4D"/>
            </w:rPr>
          </w:pPr>
          <w:r>
            <w:rPr>
              <w:rFonts w:ascii="Tahoma" w:hAnsi="Tahoma" w:cs="Tahoma"/>
              <w:color w:val="4D4D4D"/>
              <w:sz w:val="22"/>
              <w:szCs w:val="22"/>
            </w:rPr>
            <w:t xml:space="preserve"> Тел./Факс 034 301 615, </w:t>
          </w:r>
        </w:p>
        <w:p>
          <w:pPr>
            <w:jc w:val="center"/>
            <w:rPr>
              <w:rFonts w:ascii="Tahoma" w:hAnsi="Tahoma" w:cs="Tahoma"/>
              <w:bCs/>
              <w:color w:val="4D4D4D"/>
            </w:rPr>
          </w:pPr>
          <w:r>
            <w:rPr>
              <w:rFonts w:ascii="Tahoma" w:hAnsi="Tahoma" w:cs="Tahoma"/>
              <w:color w:val="4D4D4D"/>
              <w:sz w:val="22"/>
              <w:szCs w:val="22"/>
            </w:rPr>
            <w:t xml:space="preserve">Е-маил: </w:t>
          </w:r>
          <w:r>
            <w:fldChar w:fldCharType="begin"/>
          </w:r>
          <w:r>
            <w:instrText xml:space="preserve">HYPERLINK "mailto:rkscs@mts.rs" </w:instrText>
          </w:r>
          <w:r>
            <w:fldChar w:fldCharType="separate"/>
          </w:r>
          <w:r>
            <w:rPr>
              <w:rStyle w:val="5"/>
              <w:rFonts w:ascii="Tahoma" w:hAnsi="Tahoma" w:cs="Tahoma"/>
              <w:sz w:val="22"/>
              <w:szCs w:val="22"/>
            </w:rPr>
            <w:t>rkscs@mts.rs</w:t>
          </w:r>
          <w:r>
            <w:fldChar w:fldCharType="end"/>
          </w:r>
          <w:r>
            <w:rPr>
              <w:rFonts w:ascii="Tahoma" w:hAnsi="Tahoma" w:cs="Tahoma"/>
              <w:color w:val="4D4D4D"/>
              <w:sz w:val="22"/>
              <w:szCs w:val="22"/>
            </w:rPr>
            <w:t xml:space="preserve"> </w:t>
          </w:r>
        </w:p>
        <w:p>
          <w:pPr>
            <w:jc w:val="center"/>
          </w:pPr>
          <w:r>
            <w:rPr>
              <w:rFonts w:ascii="Tahoma" w:hAnsi="Tahoma" w:cs="Tahoma"/>
              <w:bCs/>
              <w:color w:val="4D4D4D"/>
              <w:sz w:val="22"/>
              <w:szCs w:val="22"/>
            </w:rPr>
            <w:t>Текући рачун: 160-274150-89  ПИБ: 104941211</w:t>
          </w:r>
        </w:p>
        <w:p>
          <w:pPr>
            <w:jc w:val="center"/>
            <w:rPr>
              <w:sz w:val="8"/>
              <w:szCs w:val="8"/>
            </w:rPr>
          </w:pPr>
          <w:r>
            <w:fldChar w:fldCharType="begin"/>
          </w:r>
          <w:r>
            <w:instrText xml:space="preserve">HYPERLINK "http://www.rkscs.rs/" </w:instrText>
          </w:r>
          <w:r>
            <w:fldChar w:fldCharType="separate"/>
          </w:r>
          <w:r>
            <w:rPr>
              <w:rStyle w:val="5"/>
              <w:rFonts w:ascii="Tahoma" w:hAnsi="Tahoma" w:cs="Tahoma"/>
              <w:b/>
              <w:bCs/>
              <w:sz w:val="22"/>
              <w:szCs w:val="22"/>
            </w:rPr>
            <w:t>www.rkscs.rs</w:t>
          </w:r>
          <w:r>
            <w:fldChar w:fldCharType="end"/>
          </w:r>
          <w:r>
            <w:rPr>
              <w:rFonts w:ascii="Tahoma" w:hAnsi="Tahoma" w:cs="Tahoma"/>
              <w:b/>
              <w:bCs/>
              <w:sz w:val="22"/>
              <w:szCs w:val="22"/>
            </w:rPr>
            <w:t xml:space="preserve"> </w:t>
          </w:r>
        </w:p>
      </w:tc>
      <w:tc>
        <w:tcPr>
          <w:tcW w:w="2343" w:type="dxa"/>
          <w:tcBorders>
            <w:top w:val="single" w:color="FFFFFF" w:sz="4" w:space="0"/>
            <w:left w:val="single" w:color="FFFFFF" w:sz="4" w:space="0"/>
            <w:bottom w:val="single" w:color="000000" w:sz="8" w:space="0"/>
            <w:right w:val="single" w:color="FFFFFF" w:sz="4" w:space="0"/>
          </w:tcBorders>
          <w:vAlign w:val="top"/>
        </w:tcPr>
        <w:p>
          <w:pPr>
            <w:snapToGrid w:val="0"/>
            <w:jc w:val="right"/>
            <w:rPr>
              <w:sz w:val="8"/>
              <w:szCs w:val="8"/>
            </w:rPr>
          </w:pPr>
        </w:p>
        <w:p>
          <w:pPr>
            <w:jc w:val="right"/>
          </w:pPr>
          <w:r>
            <w:rPr>
              <w:rFonts w:ascii="Times New Roman" w:hAnsi="Times New Roman" w:eastAsia="Times New Roman" w:cs="Times New Roman"/>
              <w:sz w:val="24"/>
              <w:szCs w:val="24"/>
              <w:lang w:val="en-US" w:eastAsia="ar-SA" w:bidi="ar-SA"/>
            </w:rPr>
            <w:pict>
              <v:shape id="Picture 2" o:spid="_x0000_s1026" type="#_x0000_t75" style="height:117.1pt;width:90.8pt;rotation:0f;" o:ole="f" fillcolor="#FFFFFF" filled="t" o:preferrelative="t" stroked="f" coordorigin="0,0" coordsize="21600,21600">
                <v:imagedata gain="65536f" blacklevel="0f" gamma="0" o:title="" r:id="rId2"/>
                <o:lock v:ext="edit" position="f" selection="f" grouping="f" rotation="f" cropping="f" text="f" aspectratio="t"/>
                <w10:wrap type="none"/>
                <w10:anchorlock/>
              </v:shape>
            </w:pict>
          </w:r>
        </w:p>
      </w:tc>
    </w:tr>
  </w:tbl>
  <w:p>
    <w:pPr>
      <w:pStyle w:val="3"/>
      <w:pBdr>
        <w:bottom w:val="single" w:color="000000" w:sz="8" w:space="3"/>
      </w:pBdr>
      <w:tabs>
        <w:tab w:val="right" w:pos="9463"/>
        <w:tab w:val="clear" w:pos="4320"/>
        <w:tab w:val="clear" w:pos="8640"/>
      </w:tabs>
      <w:ind w:right="-1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53796900">
    <w:nsid w:val="56A72E24"/>
    <w:multiLevelType w:val="singleLevel"/>
    <w:tmpl w:val="56A72E24"/>
    <w:lvl w:ilvl="0" w:tentative="1">
      <w:start w:val="5"/>
      <w:numFmt w:val="decimal"/>
      <w:suff w:val="space"/>
      <w:lvlText w:val="%1."/>
      <w:lvlJc w:val="left"/>
    </w:lvl>
  </w:abstractNum>
  <w:abstractNum w:abstractNumId="2">
    <w:nsid w:val="00000002"/>
    <w:multiLevelType w:val="singleLevel"/>
    <w:tmpl w:val="00000002"/>
    <w:lvl w:ilvl="0" w:tentative="1">
      <w:start w:val="1"/>
      <w:numFmt w:val="bullet"/>
      <w:lvlText w:val=""/>
      <w:lvlJc w:val="left"/>
      <w:pPr>
        <w:tabs>
          <w:tab w:val="left" w:pos="720"/>
        </w:tabs>
        <w:ind w:left="720" w:hanging="360"/>
      </w:pPr>
      <w:rPr>
        <w:rFonts w:ascii="Symbol" w:hAnsi="Symbol" w:cs="Tahoma"/>
        <w:b w:val="0"/>
      </w:rPr>
    </w:lvl>
  </w:abstractNum>
  <w:abstractNum w:abstractNumId="1">
    <w:nsid w:val="00000001"/>
    <w:multiLevelType w:val="multilevel"/>
    <w:tmpl w:val="00000001"/>
    <w:lvl w:ilvl="0" w:tentative="1">
      <w:start w:val="1"/>
      <w:numFmt w:val="bullet"/>
      <w:lvlText w:val=""/>
      <w:lvlJc w:val="left"/>
      <w:pPr>
        <w:tabs>
          <w:tab w:val="left" w:pos="720"/>
        </w:tabs>
        <w:ind w:left="720" w:hanging="360"/>
      </w:pPr>
      <w:rPr>
        <w:rFonts w:hint="default" w:ascii="Symbol" w:hAnsi="Symbol" w:cs="Symbol"/>
        <w:color w:val="FF0000"/>
        <w:sz w:val="20"/>
        <w:szCs w:val="20"/>
      </w:rPr>
    </w:lvl>
    <w:lvl w:ilvl="1" w:tentative="1">
      <w:start w:val="1"/>
      <w:numFmt w:val="decimal"/>
      <w:lvlText w:val="%2."/>
      <w:lvlJc w:val="left"/>
      <w:pPr>
        <w:tabs>
          <w:tab w:val="left" w:pos="0"/>
        </w:tabs>
        <w:ind w:left="1440" w:hanging="360"/>
      </w:pPr>
      <w:rPr>
        <w:rFonts w:hint="default"/>
      </w:rPr>
    </w:lvl>
    <w:lvl w:ilvl="2" w:tentative="1">
      <w:start w:val="1"/>
      <w:numFmt w:val="bullet"/>
      <w:lvlText w:val=""/>
      <w:lvlJc w:val="left"/>
      <w:pPr>
        <w:tabs>
          <w:tab w:val="left" w:pos="2160"/>
        </w:tabs>
        <w:ind w:left="2160" w:hanging="360"/>
      </w:pPr>
      <w:rPr>
        <w:rFonts w:hint="default" w:ascii="Wingdings" w:hAnsi="Wingdings" w:cs="Wingdings"/>
      </w:rPr>
    </w:lvl>
    <w:lvl w:ilvl="3" w:tentative="1">
      <w:start w:val="1"/>
      <w:numFmt w:val="bullet"/>
      <w:lvlText w:val=""/>
      <w:lvlJc w:val="left"/>
      <w:pPr>
        <w:tabs>
          <w:tab w:val="left" w:pos="2880"/>
        </w:tabs>
        <w:ind w:left="2880" w:hanging="360"/>
      </w:pPr>
      <w:rPr>
        <w:rFonts w:hint="default" w:ascii="Symbol" w:hAnsi="Symbol" w:cs="Symbol"/>
        <w:color w:val="FF0000"/>
        <w:sz w:val="20"/>
        <w:szCs w:val="20"/>
      </w:rPr>
    </w:lvl>
    <w:lvl w:ilvl="4" w:tentative="1">
      <w:start w:val="1"/>
      <w:numFmt w:val="bullet"/>
      <w:lvlText w:val="o"/>
      <w:lvlJc w:val="left"/>
      <w:pPr>
        <w:tabs>
          <w:tab w:val="left" w:pos="3600"/>
        </w:tabs>
        <w:ind w:left="3600" w:hanging="360"/>
      </w:pPr>
      <w:rPr>
        <w:rFonts w:hint="default" w:ascii="Courier New" w:hAnsi="Courier New" w:cs="Courier New"/>
      </w:rPr>
    </w:lvl>
    <w:lvl w:ilvl="5" w:tentative="1">
      <w:start w:val="1"/>
      <w:numFmt w:val="bullet"/>
      <w:lvlText w:val=""/>
      <w:lvlJc w:val="left"/>
      <w:pPr>
        <w:tabs>
          <w:tab w:val="left" w:pos="4320"/>
        </w:tabs>
        <w:ind w:left="4320" w:hanging="360"/>
      </w:pPr>
      <w:rPr>
        <w:rFonts w:hint="default" w:ascii="Wingdings" w:hAnsi="Wingdings" w:cs="Wingdings"/>
      </w:rPr>
    </w:lvl>
    <w:lvl w:ilvl="6" w:tentative="1">
      <w:start w:val="1"/>
      <w:numFmt w:val="bullet"/>
      <w:lvlText w:val=""/>
      <w:lvlJc w:val="left"/>
      <w:pPr>
        <w:tabs>
          <w:tab w:val="left" w:pos="5040"/>
        </w:tabs>
        <w:ind w:left="5040" w:hanging="360"/>
      </w:pPr>
      <w:rPr>
        <w:rFonts w:hint="default" w:ascii="Symbol" w:hAnsi="Symbol" w:cs="Symbol"/>
        <w:color w:val="FF0000"/>
        <w:sz w:val="20"/>
        <w:szCs w:val="20"/>
      </w:rPr>
    </w:lvl>
    <w:lvl w:ilvl="7" w:tentative="1">
      <w:start w:val="1"/>
      <w:numFmt w:val="bullet"/>
      <w:lvlText w:val="o"/>
      <w:lvlJc w:val="left"/>
      <w:pPr>
        <w:tabs>
          <w:tab w:val="left" w:pos="5760"/>
        </w:tabs>
        <w:ind w:left="5760" w:hanging="360"/>
      </w:pPr>
      <w:rPr>
        <w:rFonts w:hint="default" w:ascii="Courier New" w:hAnsi="Courier New" w:cs="Courier New"/>
      </w:rPr>
    </w:lvl>
    <w:lvl w:ilvl="8" w:tentative="1">
      <w:start w:val="1"/>
      <w:numFmt w:val="bullet"/>
      <w:lvlText w:val=""/>
      <w:lvlJc w:val="left"/>
      <w:pPr>
        <w:tabs>
          <w:tab w:val="left" w:pos="6480"/>
        </w:tabs>
        <w:ind w:left="6480" w:hanging="360"/>
      </w:pPr>
      <w:rPr>
        <w:rFonts w:hint="default" w:ascii="Wingdings" w:hAnsi="Wingdings" w:cs="Wingdings"/>
      </w:rPr>
    </w:lvl>
  </w:abstractNum>
  <w:num w:numId="1">
    <w:abstractNumId w:val="145379690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0"/>
  <w:displayHorizontalDrawingGridEvery w:val="1"/>
  <w:displayVerticalDrawingGridEvery w:val="1"/>
  <w:characterSpacingControl w:val="doNotCompress"/>
  <w:footnotePr>
    <w:pos w:val="beneathText"/>
  </w:footnotePr>
  <w:compat>
    <w:spaceForUL/>
    <w:doNotLeaveBackslashAlone/>
    <w:ulTrailSpace/>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suppressAutoHyphens/>
      <w:spacing w:after="0" w:line="240" w:lineRule="auto"/>
    </w:pPr>
    <w:rPr>
      <w:rFonts w:ascii="Times New Roman" w:hAnsi="Times New Roman" w:eastAsia="Times New Roman" w:cs="Times New Roman"/>
      <w:sz w:val="24"/>
      <w:szCs w:val="24"/>
      <w:lang w:val="en-US" w:eastAsia="ar-SA" w:bidi="ar-SA"/>
    </w:rPr>
  </w:style>
  <w:style w:type="character" w:default="1" w:styleId="4">
    <w:name w:val="Default Paragraph Font"/>
    <w:semiHidden/>
    <w:unhideWhenUsed/>
    <w:uiPriority w:val="1"/>
  </w:style>
  <w:style w:type="paragraph" w:styleId="2">
    <w:name w:val="footer"/>
    <w:basedOn w:val="1"/>
    <w:link w:val="8"/>
    <w:uiPriority w:val="0"/>
    <w:pPr>
      <w:tabs>
        <w:tab w:val="center" w:pos="4320"/>
        <w:tab w:val="right" w:pos="8640"/>
      </w:tabs>
    </w:pPr>
  </w:style>
  <w:style w:type="paragraph" w:styleId="3">
    <w:name w:val="header"/>
    <w:basedOn w:val="1"/>
    <w:link w:val="7"/>
    <w:uiPriority w:val="0"/>
    <w:pPr>
      <w:tabs>
        <w:tab w:val="center" w:pos="4320"/>
        <w:tab w:val="right" w:pos="8640"/>
      </w:tabs>
    </w:pPr>
  </w:style>
  <w:style w:type="character" w:styleId="5">
    <w:name w:val="Hyperlink"/>
    <w:basedOn w:val="4"/>
    <w:uiPriority w:val="0"/>
    <w:rPr>
      <w:color w:val="0000FF"/>
      <w:u w:val="single"/>
    </w:rPr>
  </w:style>
  <w:style w:type="character" w:styleId="6">
    <w:name w:val="page number"/>
    <w:basedOn w:val="4"/>
    <w:uiPriority w:val="0"/>
    <w:rPr/>
  </w:style>
  <w:style w:type="character" w:customStyle="1" w:styleId="7">
    <w:name w:val="Header Char"/>
    <w:basedOn w:val="4"/>
    <w:link w:val="3"/>
    <w:uiPriority w:val="0"/>
    <w:rPr>
      <w:rFonts w:ascii="Times New Roman" w:hAnsi="Times New Roman" w:eastAsia="Times New Roman" w:cs="Times New Roman"/>
      <w:sz w:val="24"/>
      <w:szCs w:val="24"/>
      <w:lang w:eastAsia="ar-SA"/>
    </w:rPr>
  </w:style>
  <w:style w:type="character" w:customStyle="1" w:styleId="8">
    <w:name w:val="Footer Char"/>
    <w:basedOn w:val="4"/>
    <w:link w:val="2"/>
    <w:uiPriority w:val="0"/>
    <w:rPr>
      <w:rFonts w:ascii="Times New Roman" w:hAnsi="Times New Roman" w:eastAsia="Times New Roman" w:cs="Times New Roman"/>
      <w:sz w:val="24"/>
      <w:szCs w:val="24"/>
      <w:lang w:eastAsia="ar-SA"/>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882</Words>
  <Characters>5034</Characters>
  <Lines>41</Lines>
  <Paragraphs>11</Paragraphs>
  <ScaleCrop>false</ScaleCrop>
  <LinksUpToDate>false</LinksUpToDate>
  <CharactersWithSpaces>0</CharactersWithSpaces>
  <Application>WPS Office_9.1.0.4746_{F1E327BC-269C-435d-A152-05C5408002CA}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2016-01-30T10:28:00Z</dcterms:created>
  <dc:creator>Korisnik</dc:creator>
  <cp:lastModifiedBy>PC</cp:lastModifiedBy>
  <dcterms:modified xsi:type="dcterms:W3CDTF">2016-02-01T10:02:01Z</dcterms:modified>
  <dc:title>Клубови су дужни да до петка након одиграног кола доставе канцеларији РКС Централна Србија ДВД са одигране утакмице предходног кола. У случају не достављања снимка примениће се члан 53/а/11.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ies>
</file>